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1807D" w14:textId="77777777" w:rsidR="00B644A3" w:rsidRPr="00973265" w:rsidRDefault="00685ED5" w:rsidP="00B644A3">
      <w:pPr>
        <w:rPr>
          <w:rFonts w:cstheme="minorHAnsi"/>
          <w:sz w:val="24"/>
          <w:szCs w:val="24"/>
        </w:rPr>
      </w:pPr>
      <w:r>
        <w:rPr>
          <w:rFonts w:cstheme="minorHAnsi"/>
          <w:sz w:val="24"/>
          <w:szCs w:val="24"/>
        </w:rPr>
        <w:pict w14:anchorId="21270A97">
          <v:rect id="_x0000_i1025" style="width:0;height:1.5pt" o:hralign="center" o:hrstd="t" o:hr="t" fillcolor="#a0a0a0" stroked="f"/>
        </w:pict>
      </w:r>
    </w:p>
    <w:p w14:paraId="0C3B32C6" w14:textId="77777777" w:rsidR="00B644A3" w:rsidRPr="00973265" w:rsidRDefault="00B644A3" w:rsidP="006415E1">
      <w:pPr>
        <w:shd w:val="clear" w:color="auto" w:fill="FBE4D5" w:themeFill="accent2" w:themeFillTint="33"/>
        <w:jc w:val="center"/>
        <w:rPr>
          <w:rFonts w:cstheme="minorHAnsi"/>
          <w:b/>
          <w:bCs/>
        </w:rPr>
      </w:pPr>
      <w:r w:rsidRPr="00973265">
        <w:rPr>
          <w:rFonts w:cstheme="minorHAnsi"/>
          <w:b/>
          <w:bCs/>
        </w:rPr>
        <w:t>Terms of Reference</w:t>
      </w:r>
    </w:p>
    <w:p w14:paraId="388BD227" w14:textId="26AFFBA3" w:rsidR="004E5E1D" w:rsidRPr="00973265" w:rsidRDefault="004E5E1D" w:rsidP="006415E1">
      <w:pPr>
        <w:shd w:val="clear" w:color="auto" w:fill="FBE4D5" w:themeFill="accent2" w:themeFillTint="33"/>
        <w:jc w:val="center"/>
        <w:rPr>
          <w:rFonts w:cstheme="minorHAnsi"/>
          <w:b/>
          <w:bCs/>
        </w:rPr>
      </w:pPr>
      <w:r w:rsidRPr="00973265">
        <w:rPr>
          <w:rFonts w:cstheme="minorHAnsi"/>
          <w:b/>
          <w:bCs/>
          <w:lang w:val="en"/>
        </w:rPr>
        <w:t xml:space="preserve">Provision of services to design and deliver a capacity-building </w:t>
      </w:r>
      <w:proofErr w:type="spellStart"/>
      <w:r w:rsidRPr="00973265">
        <w:rPr>
          <w:rFonts w:cstheme="minorHAnsi"/>
          <w:b/>
          <w:bCs/>
          <w:lang w:val="en"/>
        </w:rPr>
        <w:t>programme</w:t>
      </w:r>
      <w:proofErr w:type="spellEnd"/>
      <w:r w:rsidRPr="00973265">
        <w:rPr>
          <w:rFonts w:cstheme="minorHAnsi"/>
          <w:b/>
          <w:bCs/>
          <w:lang w:val="en"/>
        </w:rPr>
        <w:t xml:space="preserve"> on blue </w:t>
      </w:r>
      <w:r w:rsidR="00BC680B" w:rsidRPr="00973265">
        <w:rPr>
          <w:rFonts w:cstheme="minorHAnsi"/>
          <w:b/>
          <w:bCs/>
          <w:lang w:val="en"/>
        </w:rPr>
        <w:t>carbon,</w:t>
      </w:r>
      <w:r w:rsidRPr="00973265">
        <w:rPr>
          <w:rFonts w:cstheme="minorHAnsi"/>
          <w:b/>
          <w:bCs/>
          <w:lang w:val="en"/>
        </w:rPr>
        <w:t xml:space="preserve"> enabling conditions for Commonwealth governments.</w:t>
      </w:r>
    </w:p>
    <w:p w14:paraId="620A54EA" w14:textId="13452FEA" w:rsidR="00B644A3" w:rsidRPr="00973265" w:rsidRDefault="00B644A3" w:rsidP="004971F1">
      <w:pPr>
        <w:pStyle w:val="ListParagraph"/>
        <w:numPr>
          <w:ilvl w:val="0"/>
          <w:numId w:val="65"/>
        </w:numPr>
        <w:rPr>
          <w:rFonts w:cstheme="minorHAnsi"/>
          <w:b/>
          <w:bCs/>
        </w:rPr>
      </w:pPr>
      <w:r w:rsidRPr="00973265">
        <w:rPr>
          <w:rFonts w:cstheme="minorHAnsi"/>
          <w:b/>
          <w:bCs/>
        </w:rPr>
        <w:t>Background</w:t>
      </w:r>
    </w:p>
    <w:p w14:paraId="47C713A2" w14:textId="56CB941B" w:rsidR="00797940" w:rsidRPr="00973265" w:rsidRDefault="00797940" w:rsidP="01E94E42">
      <w:pPr>
        <w:rPr>
          <w:lang w:val="en-US"/>
        </w:rPr>
      </w:pPr>
      <w:r w:rsidRPr="4FF517B7">
        <w:rPr>
          <w:lang w:val="en-US"/>
        </w:rPr>
        <w:t>The Commonwealth Secretariat</w:t>
      </w:r>
      <w:r w:rsidR="00451111" w:rsidRPr="4FF517B7">
        <w:rPr>
          <w:lang w:val="en-US"/>
        </w:rPr>
        <w:t xml:space="preserve"> through the </w:t>
      </w:r>
      <w:r w:rsidR="00822D00" w:rsidRPr="4FF517B7">
        <w:rPr>
          <w:lang w:val="en-US"/>
        </w:rPr>
        <w:t xml:space="preserve">Ocean </w:t>
      </w:r>
      <w:r w:rsidR="131FCC67" w:rsidRPr="4FF517B7">
        <w:rPr>
          <w:lang w:val="en-US"/>
        </w:rPr>
        <w:t>Section seeks</w:t>
      </w:r>
      <w:r w:rsidRPr="4FF517B7">
        <w:rPr>
          <w:lang w:val="en-US"/>
        </w:rPr>
        <w:t xml:space="preserve"> to procure a qualified service provider to design and deliver a targeted capacity-building </w:t>
      </w:r>
      <w:proofErr w:type="spellStart"/>
      <w:r w:rsidRPr="4FF517B7">
        <w:rPr>
          <w:lang w:val="en-US"/>
        </w:rPr>
        <w:t>programme</w:t>
      </w:r>
      <w:proofErr w:type="spellEnd"/>
      <w:r w:rsidRPr="4FF517B7">
        <w:rPr>
          <w:lang w:val="en-US"/>
        </w:rPr>
        <w:t xml:space="preserve"> for government officials from Commonwealth member states, focusing on practical governance considerations and enabling conditions for blue carbon initiatives.</w:t>
      </w:r>
    </w:p>
    <w:p w14:paraId="78178568" w14:textId="1CA81521" w:rsidR="0044338C" w:rsidRPr="00973265" w:rsidRDefault="0044338C" w:rsidP="4FF517B7">
      <w:pPr>
        <w:rPr>
          <w:lang w:val="en-US"/>
        </w:rPr>
      </w:pPr>
      <w:r w:rsidRPr="4FF517B7">
        <w:rPr>
          <w:lang w:val="en-US"/>
        </w:rPr>
        <w:t xml:space="preserve">Coastal and marine ecosystems such as mangroves, seagrasses, and tidal marshes play a critical role in climate mitigation, biodiversity conservation, and coastal resilience. Blue carbon initiatives are increasingly </w:t>
      </w:r>
      <w:proofErr w:type="spellStart"/>
      <w:r w:rsidRPr="4FF517B7">
        <w:rPr>
          <w:lang w:val="en-US"/>
        </w:rPr>
        <w:t>recogni</w:t>
      </w:r>
      <w:r w:rsidR="00B93B48" w:rsidRPr="4FF517B7">
        <w:rPr>
          <w:lang w:val="en-US"/>
        </w:rPr>
        <w:t>s</w:t>
      </w:r>
      <w:r w:rsidRPr="4FF517B7">
        <w:rPr>
          <w:lang w:val="en-US"/>
        </w:rPr>
        <w:t>ed</w:t>
      </w:r>
      <w:proofErr w:type="spellEnd"/>
      <w:r w:rsidRPr="4FF517B7">
        <w:rPr>
          <w:lang w:val="en-US"/>
        </w:rPr>
        <w:t xml:space="preserve"> as an important mechanism for countries to advance climate commitments, strengthen coastal ecosystems, and </w:t>
      </w:r>
      <w:proofErr w:type="spellStart"/>
      <w:r w:rsidRPr="4FF517B7">
        <w:rPr>
          <w:lang w:val="en-US"/>
        </w:rPr>
        <w:t>mobili</w:t>
      </w:r>
      <w:r w:rsidR="00B93B48" w:rsidRPr="4FF517B7">
        <w:rPr>
          <w:lang w:val="en-US"/>
        </w:rPr>
        <w:t>s</w:t>
      </w:r>
      <w:r w:rsidRPr="4FF517B7">
        <w:rPr>
          <w:lang w:val="en-US"/>
        </w:rPr>
        <w:t>e</w:t>
      </w:r>
      <w:proofErr w:type="spellEnd"/>
      <w:r w:rsidRPr="4FF517B7">
        <w:rPr>
          <w:lang w:val="en-US"/>
        </w:rPr>
        <w:t xml:space="preserve"> sustainable finance.</w:t>
      </w:r>
    </w:p>
    <w:p w14:paraId="3965EB7B" w14:textId="77777777" w:rsidR="0044338C" w:rsidRPr="00973265" w:rsidRDefault="0044338C" w:rsidP="0044338C">
      <w:pPr>
        <w:rPr>
          <w:rFonts w:cstheme="minorHAnsi"/>
          <w:lang w:val="en"/>
        </w:rPr>
      </w:pPr>
      <w:r w:rsidRPr="00973265">
        <w:rPr>
          <w:rFonts w:cstheme="minorHAnsi"/>
          <w:lang w:val="en"/>
        </w:rPr>
        <w:t>Many Commonwealth member states have expressed growing interest in blue carbon as part of their broader climate and ocean strategies. However, governments often face challenges in translating this interest into effective policy and regulatory frameworks that enable credible blue carbon initiatives. These challenges may include limited institutional capacity, fragmented mandates across ministries, uncertainty around carbon rights and land tenure, evolving regulatory frameworks, and limited access to practical knowledge on how governments can support high-integrity blue carbon initiatives.</w:t>
      </w:r>
    </w:p>
    <w:p w14:paraId="16079B89" w14:textId="77777777" w:rsidR="0044338C" w:rsidRPr="00973265" w:rsidRDefault="0044338C" w:rsidP="0044338C">
      <w:pPr>
        <w:rPr>
          <w:rFonts w:cstheme="minorHAnsi"/>
          <w:lang w:val="en"/>
        </w:rPr>
      </w:pPr>
      <w:r w:rsidRPr="00973265">
        <w:rPr>
          <w:rFonts w:cstheme="minorHAnsi"/>
          <w:lang w:val="en"/>
        </w:rPr>
        <w:t>Strengthening the policy, legal, and institutional enabling conditions for blue carbon is therefore essential to support responsible project development, ensure alignment with national priorities, and reduce policy and regulatory risks.</w:t>
      </w:r>
    </w:p>
    <w:p w14:paraId="778C8F83" w14:textId="203C2A24" w:rsidR="00B644A3" w:rsidRPr="00973265" w:rsidRDefault="0044338C" w:rsidP="004971F1">
      <w:pPr>
        <w:pStyle w:val="ListParagraph"/>
        <w:numPr>
          <w:ilvl w:val="0"/>
          <w:numId w:val="64"/>
        </w:numPr>
        <w:rPr>
          <w:rFonts w:cstheme="minorHAnsi"/>
          <w:b/>
          <w:bCs/>
        </w:rPr>
      </w:pPr>
      <w:r w:rsidRPr="00973265">
        <w:rPr>
          <w:rFonts w:cstheme="minorHAnsi"/>
          <w:b/>
          <w:bCs/>
        </w:rPr>
        <w:t xml:space="preserve">Objectives </w:t>
      </w:r>
    </w:p>
    <w:p w14:paraId="3EB02505" w14:textId="77777777" w:rsidR="004F3E10" w:rsidRPr="00973265" w:rsidRDefault="004F3E10" w:rsidP="01E94E42">
      <w:pPr>
        <w:rPr>
          <w:lang w:val="en-US"/>
        </w:rPr>
      </w:pPr>
      <w:r w:rsidRPr="01E94E42">
        <w:rPr>
          <w:lang w:val="en-US"/>
        </w:rPr>
        <w:t>The overall objective of this assignment is to strengthen the capacity of government officials in Commonwealth member states to understand and address the policy, legal, and institutional enabling conditions required to support credible and high-integrity blue carbon initiatives.</w:t>
      </w:r>
    </w:p>
    <w:p w14:paraId="06890351" w14:textId="77777777" w:rsidR="004F3E10" w:rsidRPr="00973265" w:rsidRDefault="004F3E10" w:rsidP="01E94E42">
      <w:pPr>
        <w:rPr>
          <w:lang w:val="en-US"/>
        </w:rPr>
      </w:pPr>
      <w:r w:rsidRPr="01E94E42">
        <w:rPr>
          <w:lang w:val="en-US"/>
        </w:rPr>
        <w:t>Specific objectives include:</w:t>
      </w:r>
    </w:p>
    <w:p w14:paraId="5150ED60" w14:textId="77777777" w:rsidR="004F3E10" w:rsidRPr="00973265" w:rsidRDefault="004F3E10" w:rsidP="01E94E42">
      <w:pPr>
        <w:numPr>
          <w:ilvl w:val="0"/>
          <w:numId w:val="59"/>
        </w:numPr>
        <w:rPr>
          <w:lang w:val="en-US"/>
        </w:rPr>
      </w:pPr>
      <w:r w:rsidRPr="01E94E42">
        <w:rPr>
          <w:lang w:val="en-US"/>
        </w:rPr>
        <w:t>Strengthening policymakers’ understanding of blue carbon governance considerations and the institutional roles required to support project development.</w:t>
      </w:r>
    </w:p>
    <w:p w14:paraId="28AF697F" w14:textId="77777777" w:rsidR="004F3E10" w:rsidRPr="00973265" w:rsidRDefault="004F3E10" w:rsidP="01E94E42">
      <w:pPr>
        <w:numPr>
          <w:ilvl w:val="0"/>
          <w:numId w:val="59"/>
        </w:numPr>
        <w:rPr>
          <w:lang w:val="en-US"/>
        </w:rPr>
      </w:pPr>
      <w:r w:rsidRPr="01E94E42">
        <w:rPr>
          <w:lang w:val="en-US"/>
        </w:rPr>
        <w:t>Supporting government officials in identifying key policy, regulatory, and institutional gaps affecting blue carbon initiatives.</w:t>
      </w:r>
    </w:p>
    <w:p w14:paraId="6C6EFD02" w14:textId="77777777" w:rsidR="004F3E10" w:rsidRPr="00973265" w:rsidRDefault="004F3E10" w:rsidP="004F3E10">
      <w:pPr>
        <w:numPr>
          <w:ilvl w:val="0"/>
          <w:numId w:val="59"/>
        </w:numPr>
        <w:rPr>
          <w:rFonts w:cstheme="minorHAnsi"/>
          <w:lang w:val="en"/>
        </w:rPr>
      </w:pPr>
      <w:r w:rsidRPr="00973265">
        <w:rPr>
          <w:rFonts w:cstheme="minorHAnsi"/>
          <w:lang w:val="en"/>
        </w:rPr>
        <w:t>Facilitating knowledge exchange between policymakers, practitioners, and technical experts on emerging governance approaches and lessons from different country contexts.</w:t>
      </w:r>
    </w:p>
    <w:p w14:paraId="78ED27B0" w14:textId="5ACC0AAB" w:rsidR="004F3E10" w:rsidRPr="00973265" w:rsidRDefault="004F3E10" w:rsidP="01E94E42">
      <w:pPr>
        <w:numPr>
          <w:ilvl w:val="0"/>
          <w:numId w:val="59"/>
        </w:numPr>
        <w:rPr>
          <w:lang w:val="en-US"/>
        </w:rPr>
      </w:pPr>
      <w:r w:rsidRPr="4FF517B7">
        <w:rPr>
          <w:lang w:val="en-US"/>
        </w:rPr>
        <w:t xml:space="preserve">Producing a concise knowledge product that </w:t>
      </w:r>
      <w:proofErr w:type="spellStart"/>
      <w:proofErr w:type="gramStart"/>
      <w:r w:rsidRPr="4FF517B7">
        <w:rPr>
          <w:lang w:val="en-US"/>
        </w:rPr>
        <w:t>synthesi</w:t>
      </w:r>
      <w:r w:rsidR="00FE6B2F" w:rsidRPr="4FF517B7">
        <w:rPr>
          <w:lang w:val="en-US"/>
        </w:rPr>
        <w:t>s</w:t>
      </w:r>
      <w:r w:rsidRPr="4FF517B7">
        <w:rPr>
          <w:lang w:val="en-US"/>
        </w:rPr>
        <w:t>es</w:t>
      </w:r>
      <w:proofErr w:type="spellEnd"/>
      <w:proofErr w:type="gramEnd"/>
      <w:r w:rsidRPr="4FF517B7">
        <w:rPr>
          <w:lang w:val="en-US"/>
        </w:rPr>
        <w:t xml:space="preserve"> key lessons and provides practical guidance for governments seeking to strengthen enabling conditions for blue carbon initiatives.</w:t>
      </w:r>
    </w:p>
    <w:p w14:paraId="2C867965" w14:textId="4447D889" w:rsidR="00B644A3" w:rsidRPr="00973265" w:rsidRDefault="00B644A3" w:rsidP="56698FFD"/>
    <w:p w14:paraId="7ED16A01" w14:textId="32BF9A94" w:rsidR="56698FFD" w:rsidRDefault="56698FFD" w:rsidP="56698FFD"/>
    <w:p w14:paraId="35A8BAFC" w14:textId="7334FCCC" w:rsidR="00B644A3" w:rsidRPr="00973265" w:rsidRDefault="00B644A3" w:rsidP="00B644A3">
      <w:pPr>
        <w:rPr>
          <w:rFonts w:cstheme="minorHAnsi"/>
          <w:b/>
          <w:bCs/>
        </w:rPr>
      </w:pPr>
      <w:r w:rsidRPr="00973265">
        <w:rPr>
          <w:rFonts w:cstheme="minorHAnsi"/>
          <w:b/>
          <w:bCs/>
        </w:rPr>
        <w:lastRenderedPageBreak/>
        <w:t xml:space="preserve">3. Scope of Work </w:t>
      </w:r>
    </w:p>
    <w:p w14:paraId="1333D93D" w14:textId="77777777" w:rsidR="00DE1DBE" w:rsidRPr="00973265" w:rsidRDefault="00DE1DBE" w:rsidP="01E94E42">
      <w:pPr>
        <w:rPr>
          <w:lang w:val="en-US"/>
        </w:rPr>
      </w:pPr>
      <w:r w:rsidRPr="01E94E42">
        <w:rPr>
          <w:lang w:val="en-US"/>
        </w:rPr>
        <w:t xml:space="preserve">The selected service provider will be responsible for designing and delivering a capacity-building </w:t>
      </w:r>
      <w:proofErr w:type="spellStart"/>
      <w:r w:rsidRPr="01E94E42">
        <w:rPr>
          <w:lang w:val="en-US"/>
        </w:rPr>
        <w:t>programme</w:t>
      </w:r>
      <w:proofErr w:type="spellEnd"/>
      <w:r w:rsidRPr="01E94E42">
        <w:rPr>
          <w:lang w:val="en-US"/>
        </w:rPr>
        <w:t xml:space="preserve"> and associated knowledge outputs for government officials from Commonwealth member states.</w:t>
      </w:r>
    </w:p>
    <w:p w14:paraId="4721A5BE" w14:textId="77777777" w:rsidR="00DE1DBE" w:rsidRPr="00973265" w:rsidRDefault="00DE1DBE" w:rsidP="00DE1DBE">
      <w:pPr>
        <w:rPr>
          <w:rFonts w:cstheme="minorHAnsi"/>
          <w:lang w:val="en"/>
        </w:rPr>
      </w:pPr>
      <w:r w:rsidRPr="00973265">
        <w:rPr>
          <w:rFonts w:cstheme="minorHAnsi"/>
          <w:lang w:val="en"/>
        </w:rPr>
        <w:t>The assignment is expected to include the following components.</w:t>
      </w:r>
    </w:p>
    <w:p w14:paraId="70E046C8" w14:textId="7EF709E1" w:rsidR="00DE1DBE" w:rsidRPr="00973265" w:rsidRDefault="00DE1DBE" w:rsidP="01E94E42">
      <w:pPr>
        <w:pStyle w:val="ListParagraph"/>
        <w:numPr>
          <w:ilvl w:val="0"/>
          <w:numId w:val="67"/>
        </w:numPr>
        <w:rPr>
          <w:b/>
          <w:bCs/>
          <w:lang w:val="en-US"/>
        </w:rPr>
      </w:pPr>
      <w:proofErr w:type="spellStart"/>
      <w:r w:rsidRPr="01E94E42">
        <w:rPr>
          <w:b/>
          <w:bCs/>
          <w:lang w:val="en-US"/>
        </w:rPr>
        <w:t>Programme</w:t>
      </w:r>
      <w:proofErr w:type="spellEnd"/>
      <w:r w:rsidRPr="01E94E42">
        <w:rPr>
          <w:b/>
          <w:bCs/>
          <w:lang w:val="en-US"/>
        </w:rPr>
        <w:t xml:space="preserve"> design and preparation</w:t>
      </w:r>
    </w:p>
    <w:p w14:paraId="670861E9" w14:textId="77777777" w:rsidR="00DE1DBE" w:rsidRPr="00973265" w:rsidRDefault="00DE1DBE" w:rsidP="01E94E42">
      <w:pPr>
        <w:rPr>
          <w:lang w:val="en-US"/>
        </w:rPr>
      </w:pPr>
      <w:r w:rsidRPr="01E94E42">
        <w:rPr>
          <w:lang w:val="en-US"/>
        </w:rPr>
        <w:t xml:space="preserve">Design a targeted capacity building </w:t>
      </w:r>
      <w:proofErr w:type="spellStart"/>
      <w:r w:rsidRPr="01E94E42">
        <w:rPr>
          <w:lang w:val="en-US"/>
        </w:rPr>
        <w:t>programme</w:t>
      </w:r>
      <w:proofErr w:type="spellEnd"/>
      <w:r w:rsidRPr="01E94E42">
        <w:rPr>
          <w:lang w:val="en-US"/>
        </w:rPr>
        <w:t xml:space="preserve"> tailored to government officials responsible for climate, environment, finance, ocean governance, or related policy areas.</w:t>
      </w:r>
    </w:p>
    <w:p w14:paraId="47A12034" w14:textId="77777777" w:rsidR="00DE1DBE" w:rsidRPr="00973265" w:rsidRDefault="00DE1DBE" w:rsidP="01E94E42">
      <w:pPr>
        <w:numPr>
          <w:ilvl w:val="0"/>
          <w:numId w:val="61"/>
        </w:numPr>
        <w:rPr>
          <w:lang w:val="en-US"/>
        </w:rPr>
      </w:pPr>
      <w:r w:rsidRPr="01E94E42">
        <w:rPr>
          <w:lang w:val="en-US"/>
        </w:rPr>
        <w:t>Conduct a brief diagnostic assessment or consultation process to identify priority knowledge gaps and policy challenges among participants.</w:t>
      </w:r>
    </w:p>
    <w:p w14:paraId="0B5D4EB3" w14:textId="77777777" w:rsidR="00DE1DBE" w:rsidRPr="00973265" w:rsidRDefault="00DE1DBE" w:rsidP="00DE1DBE">
      <w:pPr>
        <w:numPr>
          <w:ilvl w:val="0"/>
          <w:numId w:val="61"/>
        </w:numPr>
        <w:rPr>
          <w:rFonts w:cstheme="minorHAnsi"/>
          <w:lang w:val="en"/>
        </w:rPr>
      </w:pPr>
      <w:r w:rsidRPr="00973265">
        <w:rPr>
          <w:rFonts w:cstheme="minorHAnsi"/>
          <w:lang w:val="en"/>
        </w:rPr>
        <w:t>Develop training materials and supporting content tailored to policymakers and senior government officials.</w:t>
      </w:r>
    </w:p>
    <w:p w14:paraId="15A0DA68" w14:textId="77777777" w:rsidR="00DE1DBE" w:rsidRPr="00973265" w:rsidRDefault="00DE1DBE" w:rsidP="00DE1DBE">
      <w:pPr>
        <w:numPr>
          <w:ilvl w:val="0"/>
          <w:numId w:val="61"/>
        </w:numPr>
        <w:rPr>
          <w:rFonts w:cstheme="minorHAnsi"/>
          <w:lang w:val="en"/>
        </w:rPr>
      </w:pPr>
      <w:r w:rsidRPr="00973265">
        <w:rPr>
          <w:rFonts w:cstheme="minorHAnsi"/>
          <w:lang w:val="en"/>
        </w:rPr>
        <w:t>Design an interactive learning format that encourages dialogue, peer exchange, and practical reflection on governance challenges.</w:t>
      </w:r>
    </w:p>
    <w:p w14:paraId="56E79628" w14:textId="55778AB9" w:rsidR="00DE1DBE" w:rsidRPr="00973265" w:rsidRDefault="00DE1DBE" w:rsidP="006F5016">
      <w:pPr>
        <w:pStyle w:val="ListParagraph"/>
        <w:numPr>
          <w:ilvl w:val="0"/>
          <w:numId w:val="67"/>
        </w:numPr>
        <w:rPr>
          <w:rFonts w:cstheme="minorHAnsi"/>
          <w:b/>
          <w:bCs/>
          <w:lang w:val="en"/>
        </w:rPr>
      </w:pPr>
      <w:r w:rsidRPr="00973265">
        <w:rPr>
          <w:rFonts w:cstheme="minorHAnsi"/>
          <w:b/>
          <w:bCs/>
          <w:lang w:val="en"/>
        </w:rPr>
        <w:t>Capacity building delivery</w:t>
      </w:r>
    </w:p>
    <w:p w14:paraId="0D785639" w14:textId="77777777" w:rsidR="00DE1DBE" w:rsidRPr="00973265" w:rsidRDefault="00DE1DBE" w:rsidP="00DE1DBE">
      <w:pPr>
        <w:rPr>
          <w:rFonts w:cstheme="minorHAnsi"/>
          <w:lang w:val="en"/>
        </w:rPr>
      </w:pPr>
      <w:r w:rsidRPr="00973265">
        <w:rPr>
          <w:rFonts w:cstheme="minorHAnsi"/>
          <w:lang w:val="en"/>
        </w:rPr>
        <w:t>Deliver a policy-oriented training session or workshop for participating government officials.</w:t>
      </w:r>
    </w:p>
    <w:p w14:paraId="5C908C71" w14:textId="77777777" w:rsidR="00DE1DBE" w:rsidRPr="00973265" w:rsidRDefault="00DE1DBE" w:rsidP="01E94E42">
      <w:pPr>
        <w:rPr>
          <w:lang w:val="en-US"/>
        </w:rPr>
      </w:pPr>
      <w:r w:rsidRPr="01E94E42">
        <w:rPr>
          <w:lang w:val="en-US"/>
        </w:rPr>
        <w:t xml:space="preserve">Ensure the </w:t>
      </w:r>
      <w:proofErr w:type="spellStart"/>
      <w:r w:rsidRPr="01E94E42">
        <w:rPr>
          <w:lang w:val="en-US"/>
        </w:rPr>
        <w:t>programme</w:t>
      </w:r>
      <w:proofErr w:type="spellEnd"/>
      <w:r w:rsidRPr="01E94E42">
        <w:rPr>
          <w:lang w:val="en-US"/>
        </w:rPr>
        <w:t xml:space="preserve"> focuses on practical governance considerations relevant to enabling blue carbon initiatives, which may include topics such as:</w:t>
      </w:r>
    </w:p>
    <w:p w14:paraId="3068ACAF" w14:textId="77777777" w:rsidR="00DE1DBE" w:rsidRPr="00973265" w:rsidRDefault="00DE1DBE" w:rsidP="00DE1DBE">
      <w:pPr>
        <w:numPr>
          <w:ilvl w:val="0"/>
          <w:numId w:val="62"/>
        </w:numPr>
        <w:rPr>
          <w:rFonts w:cstheme="minorHAnsi"/>
          <w:lang w:val="en"/>
        </w:rPr>
      </w:pPr>
      <w:r w:rsidRPr="00973265">
        <w:rPr>
          <w:rFonts w:cstheme="minorHAnsi"/>
          <w:lang w:val="en"/>
        </w:rPr>
        <w:t>Policy and institutional frameworks for blue carbon</w:t>
      </w:r>
    </w:p>
    <w:p w14:paraId="3AB5830D" w14:textId="17A47868" w:rsidR="00DE1DBE" w:rsidRPr="00973265" w:rsidRDefault="00DE1DBE" w:rsidP="00DE1DBE">
      <w:pPr>
        <w:numPr>
          <w:ilvl w:val="0"/>
          <w:numId w:val="62"/>
        </w:numPr>
        <w:rPr>
          <w:rFonts w:cstheme="minorHAnsi"/>
          <w:lang w:val="en"/>
        </w:rPr>
      </w:pPr>
      <w:r w:rsidRPr="00973265">
        <w:rPr>
          <w:rFonts w:cstheme="minorHAnsi"/>
          <w:lang w:val="en"/>
        </w:rPr>
        <w:t xml:space="preserve">Land tenure and </w:t>
      </w:r>
      <w:r w:rsidR="004971F1" w:rsidRPr="00973265">
        <w:rPr>
          <w:rFonts w:cstheme="minorHAnsi"/>
          <w:lang w:val="en"/>
        </w:rPr>
        <w:t>Carbon Rights</w:t>
      </w:r>
      <w:r w:rsidRPr="00973265">
        <w:rPr>
          <w:rFonts w:cstheme="minorHAnsi"/>
          <w:lang w:val="en"/>
        </w:rPr>
        <w:t xml:space="preserve"> considerations</w:t>
      </w:r>
    </w:p>
    <w:p w14:paraId="60715C84" w14:textId="6E25F648" w:rsidR="00DE1DBE" w:rsidRPr="00973265" w:rsidRDefault="00DE1DBE" w:rsidP="4FF517B7">
      <w:pPr>
        <w:numPr>
          <w:ilvl w:val="0"/>
          <w:numId w:val="62"/>
        </w:numPr>
        <w:rPr>
          <w:lang w:val="en-US"/>
        </w:rPr>
      </w:pPr>
      <w:r w:rsidRPr="4FF517B7">
        <w:rPr>
          <w:lang w:val="en-US"/>
        </w:rPr>
        <w:t xml:space="preserve">Government </w:t>
      </w:r>
      <w:proofErr w:type="spellStart"/>
      <w:r w:rsidRPr="4FF517B7">
        <w:rPr>
          <w:lang w:val="en-US"/>
        </w:rPr>
        <w:t>authori</w:t>
      </w:r>
      <w:r w:rsidR="002C0B86" w:rsidRPr="4FF517B7">
        <w:rPr>
          <w:lang w:val="en-US"/>
        </w:rPr>
        <w:t>s</w:t>
      </w:r>
      <w:r w:rsidRPr="4FF517B7">
        <w:rPr>
          <w:lang w:val="en-US"/>
        </w:rPr>
        <w:t>ation</w:t>
      </w:r>
      <w:proofErr w:type="spellEnd"/>
      <w:r w:rsidRPr="4FF517B7">
        <w:rPr>
          <w:lang w:val="en-US"/>
        </w:rPr>
        <w:t xml:space="preserve"> and oversight mechanisms</w:t>
      </w:r>
    </w:p>
    <w:p w14:paraId="77F72923" w14:textId="77777777" w:rsidR="00DE1DBE" w:rsidRPr="00973265" w:rsidRDefault="00DE1DBE" w:rsidP="00DE1DBE">
      <w:pPr>
        <w:numPr>
          <w:ilvl w:val="0"/>
          <w:numId w:val="62"/>
        </w:numPr>
        <w:rPr>
          <w:rFonts w:cstheme="minorHAnsi"/>
          <w:lang w:val="en"/>
        </w:rPr>
      </w:pPr>
      <w:r w:rsidRPr="00973265">
        <w:rPr>
          <w:rFonts w:cstheme="minorHAnsi"/>
          <w:lang w:val="en"/>
        </w:rPr>
        <w:t>Benefit sharing and safeguards</w:t>
      </w:r>
    </w:p>
    <w:p w14:paraId="5FF22736" w14:textId="77777777" w:rsidR="00DE1DBE" w:rsidRPr="00973265" w:rsidRDefault="00DE1DBE" w:rsidP="00DE1DBE">
      <w:pPr>
        <w:numPr>
          <w:ilvl w:val="0"/>
          <w:numId w:val="62"/>
        </w:numPr>
        <w:rPr>
          <w:rFonts w:cstheme="minorHAnsi"/>
          <w:lang w:val="en"/>
        </w:rPr>
      </w:pPr>
      <w:r w:rsidRPr="00973265">
        <w:rPr>
          <w:rFonts w:cstheme="minorHAnsi"/>
          <w:lang w:val="en"/>
        </w:rPr>
        <w:t>Alignment between project-level monitoring and national reporting frameworks</w:t>
      </w:r>
    </w:p>
    <w:p w14:paraId="67D73A6D" w14:textId="77777777" w:rsidR="00DE1DBE" w:rsidRPr="00973265" w:rsidRDefault="00DE1DBE" w:rsidP="00DE1DBE">
      <w:pPr>
        <w:numPr>
          <w:ilvl w:val="0"/>
          <w:numId w:val="62"/>
        </w:numPr>
        <w:rPr>
          <w:rFonts w:cstheme="minorHAnsi"/>
          <w:lang w:val="en"/>
        </w:rPr>
      </w:pPr>
      <w:r w:rsidRPr="00973265">
        <w:rPr>
          <w:rFonts w:cstheme="minorHAnsi"/>
          <w:lang w:val="en"/>
        </w:rPr>
        <w:t>Integrity considerations and evolving regulatory developments</w:t>
      </w:r>
    </w:p>
    <w:p w14:paraId="46E95272" w14:textId="77777777" w:rsidR="00DE1DBE" w:rsidRPr="00973265" w:rsidRDefault="00DE1DBE" w:rsidP="00DE1DBE">
      <w:pPr>
        <w:numPr>
          <w:ilvl w:val="0"/>
          <w:numId w:val="62"/>
        </w:numPr>
        <w:rPr>
          <w:rFonts w:cstheme="minorHAnsi"/>
          <w:lang w:val="en"/>
        </w:rPr>
      </w:pPr>
      <w:r w:rsidRPr="00973265">
        <w:rPr>
          <w:rFonts w:cstheme="minorHAnsi"/>
          <w:lang w:val="en"/>
        </w:rPr>
        <w:t>Institutional coordination and policy alignment</w:t>
      </w:r>
    </w:p>
    <w:p w14:paraId="000CBA02" w14:textId="74BDB2EB" w:rsidR="00DE1DBE" w:rsidRPr="00973265" w:rsidRDefault="00DE1DBE" w:rsidP="01E94E42">
      <w:pPr>
        <w:rPr>
          <w:lang w:val="en-US"/>
        </w:rPr>
      </w:pPr>
      <w:r w:rsidRPr="01E94E42">
        <w:rPr>
          <w:lang w:val="en-US"/>
        </w:rPr>
        <w:t xml:space="preserve">The </w:t>
      </w:r>
      <w:proofErr w:type="spellStart"/>
      <w:r w:rsidRPr="01E94E42">
        <w:rPr>
          <w:lang w:val="en-US"/>
        </w:rPr>
        <w:t>programme</w:t>
      </w:r>
      <w:proofErr w:type="spellEnd"/>
      <w:r w:rsidRPr="01E94E42">
        <w:rPr>
          <w:lang w:val="en-US"/>
        </w:rPr>
        <w:t xml:space="preserve"> should combine technical </w:t>
      </w:r>
      <w:r w:rsidR="00BC680B" w:rsidRPr="01E94E42">
        <w:rPr>
          <w:lang w:val="en-US"/>
        </w:rPr>
        <w:t>input</w:t>
      </w:r>
      <w:r w:rsidRPr="01E94E42">
        <w:rPr>
          <w:lang w:val="en-US"/>
        </w:rPr>
        <w:t xml:space="preserve"> with applied learning approaches, such as case studies, expert perspectives, and facilitated discussions.</w:t>
      </w:r>
    </w:p>
    <w:p w14:paraId="034882FF" w14:textId="2F254DF7" w:rsidR="00DE1DBE" w:rsidRPr="00973265" w:rsidRDefault="00DE1DBE" w:rsidP="006F5016">
      <w:pPr>
        <w:pStyle w:val="ListParagraph"/>
        <w:numPr>
          <w:ilvl w:val="0"/>
          <w:numId w:val="67"/>
        </w:numPr>
        <w:rPr>
          <w:rFonts w:cstheme="minorHAnsi"/>
          <w:b/>
          <w:bCs/>
          <w:lang w:val="en"/>
        </w:rPr>
      </w:pPr>
      <w:r w:rsidRPr="00973265">
        <w:rPr>
          <w:rFonts w:cstheme="minorHAnsi"/>
          <w:b/>
          <w:bCs/>
          <w:lang w:val="en"/>
        </w:rPr>
        <w:t>Knowledge product development</w:t>
      </w:r>
    </w:p>
    <w:p w14:paraId="0FD620D2" w14:textId="513DE2C5" w:rsidR="00DE1DBE" w:rsidRPr="00973265" w:rsidRDefault="00DE1DBE" w:rsidP="01E94E42">
      <w:pPr>
        <w:rPr>
          <w:lang w:val="en-US"/>
        </w:rPr>
      </w:pPr>
      <w:r w:rsidRPr="4FF517B7">
        <w:rPr>
          <w:lang w:val="en-US"/>
        </w:rPr>
        <w:t xml:space="preserve">Develop a concise policy-oriented publication or knowledge product </w:t>
      </w:r>
      <w:proofErr w:type="spellStart"/>
      <w:r w:rsidRPr="4FF517B7">
        <w:rPr>
          <w:lang w:val="en-US"/>
        </w:rPr>
        <w:t>synthesi</w:t>
      </w:r>
      <w:r w:rsidR="00EF6EDC" w:rsidRPr="4FF517B7">
        <w:rPr>
          <w:lang w:val="en-US"/>
        </w:rPr>
        <w:t>s</w:t>
      </w:r>
      <w:r w:rsidRPr="4FF517B7">
        <w:rPr>
          <w:lang w:val="en-US"/>
        </w:rPr>
        <w:t>ing</w:t>
      </w:r>
      <w:proofErr w:type="spellEnd"/>
      <w:r w:rsidRPr="4FF517B7">
        <w:rPr>
          <w:lang w:val="en-US"/>
        </w:rPr>
        <w:t xml:space="preserve"> key insights from the </w:t>
      </w:r>
      <w:proofErr w:type="spellStart"/>
      <w:r w:rsidRPr="4FF517B7">
        <w:rPr>
          <w:lang w:val="en-US"/>
        </w:rPr>
        <w:t>programme</w:t>
      </w:r>
      <w:proofErr w:type="spellEnd"/>
      <w:r w:rsidRPr="4FF517B7">
        <w:rPr>
          <w:lang w:val="en-US"/>
        </w:rPr>
        <w:t>.</w:t>
      </w:r>
    </w:p>
    <w:p w14:paraId="24B5D18E" w14:textId="77777777" w:rsidR="00DE1DBE" w:rsidRPr="00973265" w:rsidRDefault="00DE1DBE" w:rsidP="00DE1DBE">
      <w:pPr>
        <w:rPr>
          <w:rFonts w:cstheme="minorHAnsi"/>
          <w:lang w:val="en"/>
        </w:rPr>
      </w:pPr>
      <w:r w:rsidRPr="00973265">
        <w:rPr>
          <w:rFonts w:cstheme="minorHAnsi"/>
          <w:lang w:val="en"/>
        </w:rPr>
        <w:t>The publication should be designed for government audiences and may include:</w:t>
      </w:r>
    </w:p>
    <w:p w14:paraId="6E34FDE2" w14:textId="77777777" w:rsidR="00DE1DBE" w:rsidRPr="00973265" w:rsidRDefault="00DE1DBE" w:rsidP="00DE1DBE">
      <w:pPr>
        <w:numPr>
          <w:ilvl w:val="0"/>
          <w:numId w:val="60"/>
        </w:numPr>
        <w:rPr>
          <w:rFonts w:cstheme="minorHAnsi"/>
          <w:lang w:val="en"/>
        </w:rPr>
      </w:pPr>
      <w:r w:rsidRPr="00973265">
        <w:rPr>
          <w:rFonts w:cstheme="minorHAnsi"/>
          <w:lang w:val="en"/>
        </w:rPr>
        <w:t>Practical guidance on strengthening enabling conditions for blue carbon initiatives</w:t>
      </w:r>
    </w:p>
    <w:p w14:paraId="01FCB1CE" w14:textId="77777777" w:rsidR="00DE1DBE" w:rsidRPr="00973265" w:rsidRDefault="00DE1DBE" w:rsidP="00DE1DBE">
      <w:pPr>
        <w:numPr>
          <w:ilvl w:val="0"/>
          <w:numId w:val="60"/>
        </w:numPr>
        <w:rPr>
          <w:rFonts w:cstheme="minorHAnsi"/>
          <w:lang w:val="en"/>
        </w:rPr>
      </w:pPr>
      <w:r w:rsidRPr="00973265">
        <w:rPr>
          <w:rFonts w:cstheme="minorHAnsi"/>
          <w:lang w:val="en"/>
        </w:rPr>
        <w:t>Selected case studies from different country contexts</w:t>
      </w:r>
    </w:p>
    <w:p w14:paraId="563DD220" w14:textId="77777777" w:rsidR="00DE1DBE" w:rsidRPr="00973265" w:rsidRDefault="00DE1DBE" w:rsidP="00DE1DBE">
      <w:pPr>
        <w:numPr>
          <w:ilvl w:val="0"/>
          <w:numId w:val="60"/>
        </w:numPr>
        <w:rPr>
          <w:rFonts w:cstheme="minorHAnsi"/>
          <w:lang w:val="en"/>
        </w:rPr>
      </w:pPr>
      <w:r w:rsidRPr="00973265">
        <w:rPr>
          <w:rFonts w:cstheme="minorHAnsi"/>
          <w:lang w:val="en"/>
        </w:rPr>
        <w:t>Guiding questions or frameworks to support government self-assessment</w:t>
      </w:r>
    </w:p>
    <w:p w14:paraId="1CB2E880" w14:textId="77777777" w:rsidR="00DE1DBE" w:rsidRPr="00973265" w:rsidRDefault="00DE1DBE" w:rsidP="00DE1DBE">
      <w:pPr>
        <w:numPr>
          <w:ilvl w:val="0"/>
          <w:numId w:val="60"/>
        </w:numPr>
        <w:rPr>
          <w:rFonts w:cstheme="minorHAnsi"/>
          <w:lang w:val="en"/>
        </w:rPr>
      </w:pPr>
      <w:r w:rsidRPr="00973265">
        <w:rPr>
          <w:rFonts w:cstheme="minorHAnsi"/>
          <w:lang w:val="en"/>
        </w:rPr>
        <w:lastRenderedPageBreak/>
        <w:t>Key lessons on policy coordination, governance arrangements, and integrity considerations.</w:t>
      </w:r>
    </w:p>
    <w:p w14:paraId="056A5567" w14:textId="77777777" w:rsidR="00EC6933" w:rsidRPr="00973265" w:rsidRDefault="00EC6933" w:rsidP="00B644A3">
      <w:pPr>
        <w:rPr>
          <w:rFonts w:cstheme="minorHAnsi"/>
          <w:b/>
          <w:bCs/>
        </w:rPr>
      </w:pPr>
    </w:p>
    <w:p w14:paraId="2FF4D148" w14:textId="0DBA5016" w:rsidR="00792D5C" w:rsidRPr="00973265" w:rsidRDefault="00792D5C" w:rsidP="006F5016">
      <w:pPr>
        <w:pStyle w:val="ListParagraph"/>
        <w:numPr>
          <w:ilvl w:val="0"/>
          <w:numId w:val="68"/>
        </w:numPr>
        <w:rPr>
          <w:rFonts w:cstheme="minorHAnsi"/>
          <w:b/>
          <w:bCs/>
          <w:lang w:val="en"/>
        </w:rPr>
      </w:pPr>
      <w:r w:rsidRPr="00973265">
        <w:rPr>
          <w:rFonts w:cstheme="minorHAnsi"/>
          <w:b/>
          <w:bCs/>
          <w:lang w:val="en"/>
        </w:rPr>
        <w:t>Expected deliverables</w:t>
      </w:r>
    </w:p>
    <w:p w14:paraId="5E0D9005" w14:textId="77777777" w:rsidR="00792D5C" w:rsidRPr="00973265" w:rsidRDefault="00792D5C" w:rsidP="00792D5C">
      <w:pPr>
        <w:rPr>
          <w:rFonts w:cstheme="minorHAnsi"/>
          <w:lang w:val="en"/>
        </w:rPr>
      </w:pPr>
      <w:r w:rsidRPr="00973265">
        <w:rPr>
          <w:rFonts w:cstheme="minorHAnsi"/>
          <w:lang w:val="en"/>
        </w:rPr>
        <w:t>The selected service provider will be expected to deliver:</w:t>
      </w:r>
    </w:p>
    <w:p w14:paraId="495AF9FD" w14:textId="4185F80F" w:rsidR="00792D5C" w:rsidRPr="00973265" w:rsidRDefault="006B02EC" w:rsidP="01E94E42">
      <w:pPr>
        <w:ind w:left="720"/>
        <w:rPr>
          <w:lang w:val="en-US"/>
        </w:rPr>
      </w:pPr>
      <w:r w:rsidRPr="01E94E42">
        <w:rPr>
          <w:i/>
          <w:iCs/>
          <w:lang w:val="en-US"/>
        </w:rPr>
        <w:t>Deliverable 1:</w:t>
      </w:r>
      <w:r w:rsidRPr="01E94E42">
        <w:rPr>
          <w:lang w:val="en-US"/>
        </w:rPr>
        <w:t xml:space="preserve"> </w:t>
      </w:r>
      <w:r w:rsidR="00792D5C" w:rsidRPr="01E94E42">
        <w:rPr>
          <w:lang w:val="en-US"/>
        </w:rPr>
        <w:t xml:space="preserve">An inception </w:t>
      </w:r>
      <w:r w:rsidR="00F20423" w:rsidRPr="01E94E42">
        <w:rPr>
          <w:lang w:val="en-US"/>
        </w:rPr>
        <w:t>note outlines</w:t>
      </w:r>
      <w:r w:rsidR="00792D5C" w:rsidRPr="01E94E42">
        <w:rPr>
          <w:lang w:val="en-US"/>
        </w:rPr>
        <w:t xml:space="preserve"> the proposed methodology, workplan, and </w:t>
      </w:r>
      <w:proofErr w:type="spellStart"/>
      <w:r w:rsidR="00792D5C" w:rsidRPr="01E94E42">
        <w:rPr>
          <w:lang w:val="en-US"/>
        </w:rPr>
        <w:t>programme</w:t>
      </w:r>
      <w:proofErr w:type="spellEnd"/>
      <w:r w:rsidR="00792D5C" w:rsidRPr="01E94E42">
        <w:rPr>
          <w:lang w:val="en-US"/>
        </w:rPr>
        <w:t xml:space="preserve"> design.</w:t>
      </w:r>
    </w:p>
    <w:p w14:paraId="42354783" w14:textId="547ED278" w:rsidR="00792D5C" w:rsidRPr="00973265" w:rsidRDefault="006B02EC" w:rsidP="006B02EC">
      <w:pPr>
        <w:ind w:left="720"/>
        <w:rPr>
          <w:rFonts w:cstheme="minorHAnsi"/>
          <w:lang w:val="en"/>
        </w:rPr>
      </w:pPr>
      <w:r w:rsidRPr="0066207F">
        <w:rPr>
          <w:rFonts w:cstheme="minorHAnsi"/>
          <w:i/>
          <w:iCs/>
          <w:lang w:val="en"/>
        </w:rPr>
        <w:t>Deliverable 2:</w:t>
      </w:r>
      <w:r>
        <w:rPr>
          <w:rFonts w:cstheme="minorHAnsi"/>
          <w:lang w:val="en"/>
        </w:rPr>
        <w:t xml:space="preserve"> </w:t>
      </w:r>
      <w:r w:rsidR="00792D5C" w:rsidRPr="00973265">
        <w:rPr>
          <w:rFonts w:cstheme="minorHAnsi"/>
          <w:lang w:val="en"/>
        </w:rPr>
        <w:t>Training materials and supporting learning resources.</w:t>
      </w:r>
    </w:p>
    <w:p w14:paraId="110535F3" w14:textId="670523CB" w:rsidR="00792D5C" w:rsidRPr="00973265" w:rsidRDefault="006B02EC" w:rsidP="01E94E42">
      <w:pPr>
        <w:ind w:left="720"/>
        <w:rPr>
          <w:lang w:val="en-US"/>
        </w:rPr>
      </w:pPr>
      <w:r w:rsidRPr="01E94E42">
        <w:rPr>
          <w:i/>
          <w:iCs/>
          <w:lang w:val="en-US"/>
        </w:rPr>
        <w:t>Deliverable 3</w:t>
      </w:r>
      <w:r w:rsidR="0066207F" w:rsidRPr="01E94E42">
        <w:rPr>
          <w:i/>
          <w:iCs/>
          <w:lang w:val="en-US"/>
        </w:rPr>
        <w:t>:</w:t>
      </w:r>
      <w:r w:rsidRPr="01E94E42">
        <w:rPr>
          <w:lang w:val="en-US"/>
        </w:rPr>
        <w:t xml:space="preserve"> </w:t>
      </w:r>
      <w:r w:rsidR="00792D5C" w:rsidRPr="01E94E42">
        <w:rPr>
          <w:lang w:val="en-US"/>
        </w:rPr>
        <w:t xml:space="preserve">Delivery of the capacity building </w:t>
      </w:r>
      <w:proofErr w:type="spellStart"/>
      <w:r w:rsidR="00792D5C" w:rsidRPr="01E94E42">
        <w:rPr>
          <w:lang w:val="en-US"/>
        </w:rPr>
        <w:t>programme</w:t>
      </w:r>
      <w:proofErr w:type="spellEnd"/>
      <w:r w:rsidR="00792D5C" w:rsidRPr="01E94E42">
        <w:rPr>
          <w:lang w:val="en-US"/>
        </w:rPr>
        <w:t>.</w:t>
      </w:r>
    </w:p>
    <w:p w14:paraId="0FF35816" w14:textId="084B20C1" w:rsidR="00792D5C" w:rsidRPr="00973265" w:rsidRDefault="006B02EC" w:rsidP="4FF517B7">
      <w:pPr>
        <w:ind w:left="720"/>
        <w:rPr>
          <w:lang w:val="en-US"/>
        </w:rPr>
      </w:pPr>
      <w:r w:rsidRPr="4FF517B7">
        <w:rPr>
          <w:i/>
          <w:iCs/>
          <w:lang w:val="en-US"/>
        </w:rPr>
        <w:t>Deliverable</w:t>
      </w:r>
      <w:r w:rsidR="0066207F" w:rsidRPr="4FF517B7">
        <w:rPr>
          <w:i/>
          <w:iCs/>
          <w:lang w:val="en-US"/>
        </w:rPr>
        <w:t xml:space="preserve"> </w:t>
      </w:r>
      <w:r w:rsidRPr="4FF517B7">
        <w:rPr>
          <w:i/>
          <w:iCs/>
          <w:lang w:val="en-US"/>
        </w:rPr>
        <w:t>4:</w:t>
      </w:r>
      <w:r w:rsidRPr="4FF517B7">
        <w:rPr>
          <w:lang w:val="en-US"/>
        </w:rPr>
        <w:t xml:space="preserve"> </w:t>
      </w:r>
      <w:r w:rsidR="00792D5C" w:rsidRPr="4FF517B7">
        <w:rPr>
          <w:lang w:val="en-US"/>
        </w:rPr>
        <w:t xml:space="preserve">A concise policy-oriented knowledge product </w:t>
      </w:r>
      <w:proofErr w:type="spellStart"/>
      <w:r w:rsidR="00792D5C" w:rsidRPr="4FF517B7">
        <w:rPr>
          <w:lang w:val="en-US"/>
        </w:rPr>
        <w:t>summari</w:t>
      </w:r>
      <w:r w:rsidR="007C2A3C" w:rsidRPr="4FF517B7">
        <w:rPr>
          <w:lang w:val="en-US"/>
        </w:rPr>
        <w:t>s</w:t>
      </w:r>
      <w:r w:rsidR="00792D5C" w:rsidRPr="4FF517B7">
        <w:rPr>
          <w:lang w:val="en-US"/>
        </w:rPr>
        <w:t>ing</w:t>
      </w:r>
      <w:proofErr w:type="spellEnd"/>
      <w:r w:rsidR="00792D5C" w:rsidRPr="4FF517B7">
        <w:rPr>
          <w:lang w:val="en-US"/>
        </w:rPr>
        <w:t xml:space="preserve"> key lessons and practical guidance.</w:t>
      </w:r>
    </w:p>
    <w:p w14:paraId="6959634B" w14:textId="29BFA292" w:rsidR="00B644A3" w:rsidRPr="00973265" w:rsidRDefault="0066207F" w:rsidP="01E94E42">
      <w:pPr>
        <w:ind w:left="720"/>
        <w:rPr>
          <w:lang w:val="en-US"/>
        </w:rPr>
      </w:pPr>
      <w:r w:rsidRPr="4FF517B7">
        <w:rPr>
          <w:i/>
          <w:iCs/>
          <w:lang w:val="en-US"/>
        </w:rPr>
        <w:t>Deliverable 5</w:t>
      </w:r>
      <w:r w:rsidRPr="4FF517B7">
        <w:rPr>
          <w:lang w:val="en-US"/>
        </w:rPr>
        <w:t xml:space="preserve">: </w:t>
      </w:r>
      <w:r w:rsidR="00792D5C" w:rsidRPr="4FF517B7">
        <w:rPr>
          <w:lang w:val="en-US"/>
        </w:rPr>
        <w:t xml:space="preserve">A short completion report </w:t>
      </w:r>
      <w:proofErr w:type="spellStart"/>
      <w:r w:rsidR="00792D5C" w:rsidRPr="4FF517B7">
        <w:rPr>
          <w:lang w:val="en-US"/>
        </w:rPr>
        <w:t>summari</w:t>
      </w:r>
      <w:r w:rsidR="007C2A3C" w:rsidRPr="4FF517B7">
        <w:rPr>
          <w:lang w:val="en-US"/>
        </w:rPr>
        <w:t>s</w:t>
      </w:r>
      <w:r w:rsidR="00792D5C" w:rsidRPr="4FF517B7">
        <w:rPr>
          <w:lang w:val="en-US"/>
        </w:rPr>
        <w:t>ing</w:t>
      </w:r>
      <w:proofErr w:type="spellEnd"/>
      <w:r w:rsidR="00792D5C" w:rsidRPr="4FF517B7">
        <w:rPr>
          <w:lang w:val="en-US"/>
        </w:rPr>
        <w:t xml:space="preserve"> the </w:t>
      </w:r>
      <w:proofErr w:type="spellStart"/>
      <w:r w:rsidR="00792D5C" w:rsidRPr="4FF517B7">
        <w:rPr>
          <w:lang w:val="en-US"/>
        </w:rPr>
        <w:t>programme</w:t>
      </w:r>
      <w:proofErr w:type="spellEnd"/>
      <w:r w:rsidR="00792D5C" w:rsidRPr="4FF517B7">
        <w:rPr>
          <w:lang w:val="en-US"/>
        </w:rPr>
        <w:t>, participation, and key insights.</w:t>
      </w:r>
    </w:p>
    <w:p w14:paraId="2543271D" w14:textId="77777777" w:rsidR="00B644A3" w:rsidRPr="00973265" w:rsidRDefault="00B644A3" w:rsidP="00B644A3">
      <w:pPr>
        <w:rPr>
          <w:rFonts w:cstheme="minorHAnsi"/>
          <w:b/>
          <w:bCs/>
        </w:rPr>
      </w:pPr>
      <w:r w:rsidRPr="00973265">
        <w:rPr>
          <w:rFonts w:cstheme="minorHAnsi"/>
          <w:b/>
          <w:bCs/>
        </w:rPr>
        <w:t>6. Governance and Reporting</w:t>
      </w:r>
    </w:p>
    <w:p w14:paraId="7468A4E9" w14:textId="12B370A5" w:rsidR="00F20423" w:rsidRPr="00973265" w:rsidRDefault="00F20423" w:rsidP="00F20423">
      <w:pPr>
        <w:rPr>
          <w:rFonts w:cstheme="minorHAnsi"/>
        </w:rPr>
      </w:pPr>
      <w:r w:rsidRPr="00973265">
        <w:rPr>
          <w:rFonts w:cstheme="minorHAnsi"/>
        </w:rPr>
        <w:t>The selected service provider will work closely with the Commonwealth Blue Charter to ensure alignment with Commonwealth priorities and ongoing initiatives.</w:t>
      </w:r>
    </w:p>
    <w:p w14:paraId="653055C0" w14:textId="1952E95E" w:rsidR="00B644A3" w:rsidRPr="00973265" w:rsidRDefault="00F20423" w:rsidP="00B644A3">
      <w:pPr>
        <w:rPr>
          <w:rFonts w:cstheme="minorHAnsi"/>
        </w:rPr>
      </w:pPr>
      <w:r w:rsidRPr="00973265">
        <w:rPr>
          <w:rFonts w:cstheme="minorHAnsi"/>
        </w:rPr>
        <w:t>The provider will report to the Commonwealth Secretariat Blue Charter and will coordinate regularly with relevant focal points throughout the assignment.</w:t>
      </w:r>
    </w:p>
    <w:p w14:paraId="6E046D1C" w14:textId="40D52FE5" w:rsidR="00BB2E60" w:rsidRPr="00973265" w:rsidRDefault="00B644A3" w:rsidP="000615F6">
      <w:pPr>
        <w:rPr>
          <w:rFonts w:cstheme="minorHAnsi"/>
          <w:b/>
          <w:bCs/>
        </w:rPr>
      </w:pPr>
      <w:r w:rsidRPr="00973265">
        <w:rPr>
          <w:rFonts w:cstheme="minorHAnsi"/>
          <w:b/>
          <w:bCs/>
        </w:rPr>
        <w:t>7. Duration</w:t>
      </w:r>
      <w:r w:rsidR="000615F6" w:rsidRPr="00973265">
        <w:rPr>
          <w:rFonts w:cstheme="minorHAnsi"/>
          <w:b/>
          <w:bCs/>
        </w:rPr>
        <w:t xml:space="preserve">, </w:t>
      </w:r>
      <w:r w:rsidRPr="00973265">
        <w:rPr>
          <w:rFonts w:cstheme="minorHAnsi"/>
          <w:b/>
          <w:bCs/>
        </w:rPr>
        <w:t>Time</w:t>
      </w:r>
      <w:r w:rsidR="006415E1" w:rsidRPr="00973265">
        <w:rPr>
          <w:rFonts w:cstheme="minorHAnsi"/>
          <w:b/>
          <w:bCs/>
        </w:rPr>
        <w:t>frame</w:t>
      </w:r>
      <w:r w:rsidR="000615F6" w:rsidRPr="00973265">
        <w:rPr>
          <w:rFonts w:cstheme="minorHAnsi"/>
          <w:b/>
          <w:bCs/>
        </w:rPr>
        <w:t xml:space="preserve"> and Payment Schedule</w:t>
      </w:r>
    </w:p>
    <w:p w14:paraId="52DC8790" w14:textId="46409C0E" w:rsidR="00361CCD" w:rsidRPr="00973265" w:rsidRDefault="00361CCD" w:rsidP="000615F6">
      <w:pPr>
        <w:rPr>
          <w:rFonts w:eastAsia="Times New Roman" w:cstheme="minorHAnsi"/>
          <w:b/>
          <w:bCs/>
          <w:lang w:eastAsia="en-GB"/>
        </w:rPr>
      </w:pPr>
      <w:r w:rsidRPr="00973265">
        <w:rPr>
          <w:rFonts w:cstheme="minorHAnsi"/>
        </w:rPr>
        <w:t>The assignment is expected to be delivered over approximately 4-6 months</w:t>
      </w:r>
      <w:r w:rsidRPr="00973265">
        <w:rPr>
          <w:rFonts w:eastAsia="Times New Roman" w:cstheme="minorHAnsi"/>
          <w:b/>
          <w:bCs/>
          <w:lang w:eastAsia="en-GB"/>
        </w:rPr>
        <w:t xml:space="preserve"> </w:t>
      </w:r>
    </w:p>
    <w:tbl>
      <w:tblPr>
        <w:tblW w:w="91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6"/>
        <w:gridCol w:w="2625"/>
        <w:gridCol w:w="1542"/>
      </w:tblGrid>
      <w:tr w:rsidR="006415E1" w:rsidRPr="00973265" w14:paraId="136A7E11" w14:textId="77777777" w:rsidTr="3E83AFD6">
        <w:trPr>
          <w:trHeight w:val="285"/>
        </w:trPr>
        <w:tc>
          <w:tcPr>
            <w:tcW w:w="4976" w:type="dxa"/>
            <w:tcBorders>
              <w:top w:val="single" w:sz="6" w:space="0" w:color="auto"/>
              <w:left w:val="single" w:sz="6" w:space="0" w:color="auto"/>
              <w:bottom w:val="single" w:sz="6" w:space="0" w:color="auto"/>
              <w:right w:val="single" w:sz="6" w:space="0" w:color="auto"/>
            </w:tcBorders>
            <w:vAlign w:val="center"/>
            <w:hideMark/>
          </w:tcPr>
          <w:p w14:paraId="5A3D0933" w14:textId="221C1122" w:rsidR="006415E1" w:rsidRPr="00973265" w:rsidRDefault="006415E1" w:rsidP="01E94E42">
            <w:pPr>
              <w:spacing w:after="0" w:line="240" w:lineRule="auto"/>
              <w:jc w:val="both"/>
              <w:textAlignment w:val="baseline"/>
              <w:rPr>
                <w:rFonts w:eastAsia="Times New Roman"/>
                <w:lang w:eastAsia="en-GB"/>
              </w:rPr>
            </w:pPr>
            <w:r w:rsidRPr="7649BD03">
              <w:rPr>
                <w:rFonts w:eastAsia="Times New Roman"/>
                <w:b/>
                <w:bCs/>
                <w:lang w:eastAsia="en-GB"/>
              </w:rPr>
              <w:t>Deliverable</w:t>
            </w:r>
            <w:r w:rsidR="004700FC" w:rsidRPr="7649BD03">
              <w:rPr>
                <w:rFonts w:eastAsia="Times New Roman"/>
                <w:b/>
                <w:bCs/>
                <w:lang w:eastAsia="en-GB"/>
              </w:rPr>
              <w:t>s</w:t>
            </w:r>
          </w:p>
        </w:tc>
        <w:tc>
          <w:tcPr>
            <w:tcW w:w="2625" w:type="dxa"/>
            <w:tcBorders>
              <w:top w:val="single" w:sz="6" w:space="0" w:color="auto"/>
              <w:left w:val="single" w:sz="6" w:space="0" w:color="auto"/>
              <w:bottom w:val="single" w:sz="6" w:space="0" w:color="auto"/>
              <w:right w:val="single" w:sz="6" w:space="0" w:color="auto"/>
            </w:tcBorders>
            <w:vAlign w:val="center"/>
            <w:hideMark/>
          </w:tcPr>
          <w:p w14:paraId="7296DE90" w14:textId="77777777" w:rsidR="006415E1" w:rsidRPr="00973265" w:rsidRDefault="006415E1" w:rsidP="006415E1">
            <w:pPr>
              <w:spacing w:after="0" w:line="240" w:lineRule="auto"/>
              <w:jc w:val="both"/>
              <w:textAlignment w:val="baseline"/>
              <w:rPr>
                <w:rFonts w:eastAsia="Times New Roman" w:cstheme="minorHAnsi"/>
                <w:lang w:eastAsia="en-GB"/>
              </w:rPr>
            </w:pPr>
            <w:r w:rsidRPr="7649BD03">
              <w:rPr>
                <w:rFonts w:eastAsia="Times New Roman"/>
                <w:b/>
                <w:bCs/>
                <w:lang w:eastAsia="en-GB"/>
              </w:rPr>
              <w:t>Final Due Date</w:t>
            </w:r>
            <w:r w:rsidRPr="7649BD03">
              <w:rPr>
                <w:rFonts w:eastAsia="Times New Roman"/>
                <w:lang w:eastAsia="en-GB"/>
              </w:rPr>
              <w:t> </w:t>
            </w:r>
          </w:p>
          <w:p w14:paraId="20E52FE1" w14:textId="1780060C" w:rsidR="7649BD03" w:rsidRDefault="7649BD03" w:rsidP="7649BD03">
            <w:pPr>
              <w:spacing w:after="0" w:line="240" w:lineRule="auto"/>
              <w:jc w:val="both"/>
              <w:rPr>
                <w:rFonts w:eastAsia="Times New Roman"/>
                <w:lang w:eastAsia="en-GB"/>
              </w:rPr>
            </w:pPr>
          </w:p>
        </w:tc>
        <w:tc>
          <w:tcPr>
            <w:tcW w:w="1542" w:type="dxa"/>
            <w:tcBorders>
              <w:top w:val="single" w:sz="6" w:space="0" w:color="auto"/>
              <w:left w:val="single" w:sz="6" w:space="0" w:color="auto"/>
              <w:bottom w:val="single" w:sz="6" w:space="0" w:color="auto"/>
              <w:right w:val="single" w:sz="6" w:space="0" w:color="auto"/>
            </w:tcBorders>
            <w:vAlign w:val="center"/>
          </w:tcPr>
          <w:p w14:paraId="5D74472E" w14:textId="0CA3E415" w:rsidR="4ECEABE9" w:rsidRDefault="4ECEABE9" w:rsidP="7649BD03">
            <w:pPr>
              <w:spacing w:line="240" w:lineRule="auto"/>
              <w:jc w:val="both"/>
              <w:rPr>
                <w:rFonts w:eastAsia="Times New Roman"/>
                <w:b/>
                <w:bCs/>
                <w:lang w:eastAsia="en-GB"/>
              </w:rPr>
            </w:pPr>
            <w:r w:rsidRPr="7649BD03">
              <w:rPr>
                <w:rFonts w:eastAsia="Times New Roman"/>
                <w:b/>
                <w:bCs/>
                <w:lang w:eastAsia="en-GB"/>
              </w:rPr>
              <w:t>Payment</w:t>
            </w:r>
          </w:p>
        </w:tc>
      </w:tr>
      <w:tr w:rsidR="007932A0" w:rsidRPr="00973265" w14:paraId="297F1627" w14:textId="77777777" w:rsidTr="3E83AFD6">
        <w:trPr>
          <w:trHeight w:val="723"/>
        </w:trPr>
        <w:tc>
          <w:tcPr>
            <w:tcW w:w="4976" w:type="dxa"/>
            <w:tcBorders>
              <w:top w:val="single" w:sz="6" w:space="0" w:color="auto"/>
              <w:left w:val="single" w:sz="6" w:space="0" w:color="auto"/>
              <w:right w:val="single" w:sz="6" w:space="0" w:color="auto"/>
            </w:tcBorders>
            <w:hideMark/>
          </w:tcPr>
          <w:p w14:paraId="777315E8" w14:textId="37A88B1C" w:rsidR="007156EF" w:rsidRPr="00451111" w:rsidRDefault="6AFB4EF4" w:rsidP="4FF517B7">
            <w:pPr>
              <w:pStyle w:val="ListParagraph"/>
              <w:numPr>
                <w:ilvl w:val="0"/>
                <w:numId w:val="69"/>
              </w:numPr>
              <w:rPr>
                <w:rFonts w:eastAsia="Times New Roman"/>
                <w:lang w:eastAsia="en-GB"/>
              </w:rPr>
            </w:pPr>
            <w:r w:rsidRPr="4FF517B7">
              <w:rPr>
                <w:rFonts w:eastAsia="Times New Roman"/>
                <w:lang w:eastAsia="en-GB"/>
              </w:rPr>
              <w:t xml:space="preserve">An inception </w:t>
            </w:r>
            <w:proofErr w:type="gramStart"/>
            <w:r w:rsidRPr="4FF517B7">
              <w:rPr>
                <w:rFonts w:eastAsia="Times New Roman"/>
                <w:lang w:eastAsia="en-GB"/>
              </w:rPr>
              <w:t>note</w:t>
            </w:r>
            <w:proofErr w:type="gramEnd"/>
            <w:r w:rsidRPr="4FF517B7">
              <w:rPr>
                <w:rFonts w:eastAsia="Times New Roman"/>
                <w:lang w:eastAsia="en-GB"/>
              </w:rPr>
              <w:t xml:space="preserve"> outlin</w:t>
            </w:r>
            <w:r w:rsidR="738AB4DD" w:rsidRPr="4FF517B7">
              <w:rPr>
                <w:rFonts w:eastAsia="Times New Roman"/>
                <w:lang w:eastAsia="en-GB"/>
              </w:rPr>
              <w:t>ing</w:t>
            </w:r>
            <w:r w:rsidRPr="4FF517B7">
              <w:rPr>
                <w:rFonts w:eastAsia="Times New Roman"/>
                <w:lang w:eastAsia="en-GB"/>
              </w:rPr>
              <w:t xml:space="preserve"> the proposed methodology, workplan, and programme design.</w:t>
            </w:r>
          </w:p>
        </w:tc>
        <w:tc>
          <w:tcPr>
            <w:tcW w:w="2625" w:type="dxa"/>
            <w:tcBorders>
              <w:top w:val="single" w:sz="6" w:space="0" w:color="auto"/>
              <w:left w:val="single" w:sz="6" w:space="0" w:color="auto"/>
              <w:right w:val="single" w:sz="6" w:space="0" w:color="auto"/>
            </w:tcBorders>
          </w:tcPr>
          <w:p w14:paraId="444D85D6" w14:textId="6C5B0FD0" w:rsidR="00995C76" w:rsidRDefault="409E372D" w:rsidP="7649BD03">
            <w:pPr>
              <w:spacing w:after="0" w:line="240" w:lineRule="auto"/>
              <w:jc w:val="both"/>
              <w:rPr>
                <w:rFonts w:eastAsia="Times New Roman"/>
                <w:lang w:eastAsia="en-GB"/>
              </w:rPr>
            </w:pPr>
            <w:r w:rsidRPr="3E83AFD6">
              <w:rPr>
                <w:rFonts w:eastAsia="Times New Roman"/>
                <w:lang w:eastAsia="en-GB"/>
              </w:rPr>
              <w:t xml:space="preserve">August </w:t>
            </w:r>
            <w:r w:rsidR="38C198EE" w:rsidRPr="3E83AFD6">
              <w:rPr>
                <w:rFonts w:eastAsia="Times New Roman"/>
                <w:lang w:eastAsia="en-GB"/>
              </w:rPr>
              <w:t>2026</w:t>
            </w:r>
            <w:r w:rsidR="31D64AC7" w:rsidRPr="3E83AFD6">
              <w:rPr>
                <w:rFonts w:eastAsia="Times New Roman"/>
                <w:lang w:eastAsia="en-GB"/>
              </w:rPr>
              <w:t xml:space="preserve"> </w:t>
            </w:r>
          </w:p>
        </w:tc>
        <w:tc>
          <w:tcPr>
            <w:tcW w:w="1542" w:type="dxa"/>
            <w:tcBorders>
              <w:top w:val="single" w:sz="6" w:space="0" w:color="auto"/>
              <w:left w:val="single" w:sz="6" w:space="0" w:color="auto"/>
              <w:right w:val="single" w:sz="6" w:space="0" w:color="auto"/>
            </w:tcBorders>
            <w:hideMark/>
          </w:tcPr>
          <w:p w14:paraId="620EF14D" w14:textId="75B2172B" w:rsidR="0F6E8D53" w:rsidRDefault="0F6E8D53" w:rsidP="7649BD03">
            <w:pPr>
              <w:spacing w:line="240" w:lineRule="auto"/>
              <w:jc w:val="both"/>
              <w:rPr>
                <w:rFonts w:eastAsia="Times New Roman"/>
                <w:lang w:eastAsia="en-GB"/>
              </w:rPr>
            </w:pPr>
            <w:r w:rsidRPr="7649BD03">
              <w:rPr>
                <w:rFonts w:eastAsia="Times New Roman"/>
                <w:lang w:eastAsia="en-GB"/>
              </w:rPr>
              <w:t>30% (£4,500)</w:t>
            </w:r>
          </w:p>
        </w:tc>
      </w:tr>
      <w:tr w:rsidR="00DF24B5" w:rsidRPr="00973265" w14:paraId="10F5E4B4" w14:textId="77777777" w:rsidTr="3E83AFD6">
        <w:trPr>
          <w:trHeight w:val="285"/>
        </w:trPr>
        <w:tc>
          <w:tcPr>
            <w:tcW w:w="4976" w:type="dxa"/>
            <w:tcBorders>
              <w:top w:val="single" w:sz="6" w:space="0" w:color="auto"/>
              <w:left w:val="single" w:sz="6" w:space="0" w:color="auto"/>
              <w:bottom w:val="single" w:sz="6" w:space="0" w:color="auto"/>
              <w:right w:val="single" w:sz="6" w:space="0" w:color="auto"/>
            </w:tcBorders>
            <w:hideMark/>
          </w:tcPr>
          <w:p w14:paraId="1C360596" w14:textId="4A6AFFE0" w:rsidR="00DF24B5" w:rsidRPr="00973265" w:rsidRDefault="00E44EFE" w:rsidP="01E94E42">
            <w:pPr>
              <w:pStyle w:val="ListParagraph"/>
              <w:numPr>
                <w:ilvl w:val="0"/>
                <w:numId w:val="69"/>
              </w:numPr>
              <w:spacing w:after="0" w:line="240" w:lineRule="auto"/>
              <w:jc w:val="both"/>
              <w:textAlignment w:val="baseline"/>
              <w:rPr>
                <w:rFonts w:eastAsia="Times New Roman"/>
                <w:lang w:eastAsia="en-GB"/>
              </w:rPr>
            </w:pPr>
            <w:r w:rsidRPr="7649BD03">
              <w:rPr>
                <w:rFonts w:eastAsia="Times New Roman"/>
                <w:lang w:eastAsia="en-GB"/>
              </w:rPr>
              <w:t>Training materials and supporting learning resources</w:t>
            </w:r>
            <w:r w:rsidR="1AC5A165" w:rsidRPr="7649BD03">
              <w:rPr>
                <w:rFonts w:eastAsia="Times New Roman"/>
                <w:lang w:eastAsia="en-GB"/>
              </w:rPr>
              <w:t xml:space="preserve"> &amp; Delivery of the capacity building programme.  </w:t>
            </w:r>
          </w:p>
          <w:p w14:paraId="0E62F9ED" w14:textId="248F5069" w:rsidR="00DF24B5" w:rsidRPr="00973265" w:rsidRDefault="00DF24B5" w:rsidP="006415E1">
            <w:pPr>
              <w:spacing w:after="0" w:line="240" w:lineRule="auto"/>
              <w:jc w:val="both"/>
              <w:textAlignment w:val="baseline"/>
              <w:rPr>
                <w:rFonts w:eastAsia="Times New Roman" w:cstheme="minorHAnsi"/>
                <w:lang w:eastAsia="en-GB"/>
              </w:rPr>
            </w:pPr>
          </w:p>
        </w:tc>
        <w:tc>
          <w:tcPr>
            <w:tcW w:w="2625" w:type="dxa"/>
            <w:tcBorders>
              <w:top w:val="single" w:sz="6" w:space="0" w:color="auto"/>
              <w:left w:val="single" w:sz="6" w:space="0" w:color="auto"/>
              <w:bottom w:val="single" w:sz="6" w:space="0" w:color="auto"/>
              <w:right w:val="single" w:sz="6" w:space="0" w:color="auto"/>
            </w:tcBorders>
          </w:tcPr>
          <w:p w14:paraId="4444B502" w14:textId="7EEA651A" w:rsidR="00995C76" w:rsidRDefault="20129EB0" w:rsidP="7649BD03">
            <w:pPr>
              <w:spacing w:after="0" w:line="240" w:lineRule="auto"/>
              <w:jc w:val="both"/>
              <w:rPr>
                <w:rFonts w:eastAsia="Times New Roman"/>
                <w:lang w:eastAsia="en-GB"/>
              </w:rPr>
            </w:pPr>
            <w:r w:rsidRPr="3E83AFD6">
              <w:rPr>
                <w:rFonts w:eastAsia="Times New Roman"/>
                <w:lang w:eastAsia="en-GB"/>
              </w:rPr>
              <w:t xml:space="preserve">October </w:t>
            </w:r>
            <w:r w:rsidR="72B86FF9" w:rsidRPr="3E83AFD6">
              <w:rPr>
                <w:rFonts w:eastAsia="Times New Roman"/>
                <w:lang w:eastAsia="en-GB"/>
              </w:rPr>
              <w:t xml:space="preserve">– </w:t>
            </w:r>
            <w:r w:rsidR="7EBD0FFE" w:rsidRPr="3E83AFD6">
              <w:rPr>
                <w:rFonts w:eastAsia="Times New Roman"/>
                <w:lang w:eastAsia="en-GB"/>
              </w:rPr>
              <w:t>Novem</w:t>
            </w:r>
            <w:r w:rsidR="2A6A2BB9" w:rsidRPr="3E83AFD6">
              <w:rPr>
                <w:rFonts w:eastAsia="Times New Roman"/>
                <w:lang w:eastAsia="en-GB"/>
              </w:rPr>
              <w:t xml:space="preserve">ber </w:t>
            </w:r>
            <w:r w:rsidR="7A7A6E32" w:rsidRPr="3E83AFD6">
              <w:rPr>
                <w:rFonts w:eastAsia="Times New Roman"/>
                <w:lang w:eastAsia="en-GB"/>
              </w:rPr>
              <w:t xml:space="preserve">2026 </w:t>
            </w:r>
          </w:p>
        </w:tc>
        <w:tc>
          <w:tcPr>
            <w:tcW w:w="1542" w:type="dxa"/>
            <w:tcBorders>
              <w:top w:val="single" w:sz="6" w:space="0" w:color="auto"/>
              <w:left w:val="single" w:sz="6" w:space="0" w:color="auto"/>
              <w:bottom w:val="single" w:sz="6" w:space="0" w:color="auto"/>
              <w:right w:val="single" w:sz="6" w:space="0" w:color="auto"/>
            </w:tcBorders>
            <w:hideMark/>
          </w:tcPr>
          <w:p w14:paraId="05DE4E63" w14:textId="0BE8B485" w:rsidR="708B4971" w:rsidRDefault="708B4971" w:rsidP="7649BD03">
            <w:pPr>
              <w:spacing w:line="240" w:lineRule="auto"/>
              <w:jc w:val="both"/>
              <w:rPr>
                <w:rFonts w:eastAsia="Times New Roman"/>
                <w:lang w:eastAsia="en-GB"/>
              </w:rPr>
            </w:pPr>
            <w:r w:rsidRPr="7649BD03">
              <w:rPr>
                <w:rFonts w:eastAsia="Times New Roman"/>
                <w:lang w:eastAsia="en-GB"/>
              </w:rPr>
              <w:t xml:space="preserve">40% </w:t>
            </w:r>
            <w:r w:rsidR="087FCF52" w:rsidRPr="7649BD03">
              <w:rPr>
                <w:rFonts w:eastAsia="Times New Roman"/>
                <w:lang w:eastAsia="en-GB"/>
              </w:rPr>
              <w:t>(£6,000)</w:t>
            </w:r>
          </w:p>
        </w:tc>
      </w:tr>
      <w:tr w:rsidR="004A5AAE" w:rsidRPr="00973265" w14:paraId="7DA83B27" w14:textId="77777777" w:rsidTr="3E83AFD6">
        <w:trPr>
          <w:trHeight w:val="300"/>
        </w:trPr>
        <w:tc>
          <w:tcPr>
            <w:tcW w:w="4976" w:type="dxa"/>
            <w:tcBorders>
              <w:top w:val="single" w:sz="6" w:space="0" w:color="auto"/>
              <w:left w:val="single" w:sz="6" w:space="0" w:color="auto"/>
              <w:bottom w:val="single" w:sz="6" w:space="0" w:color="auto"/>
              <w:right w:val="single" w:sz="6" w:space="0" w:color="auto"/>
            </w:tcBorders>
          </w:tcPr>
          <w:p w14:paraId="3D473FCD" w14:textId="2E79EA0E" w:rsidR="004A5AAE" w:rsidRPr="00973265" w:rsidRDefault="493A1099" w:rsidP="4FF517B7">
            <w:pPr>
              <w:pStyle w:val="ListParagraph"/>
              <w:numPr>
                <w:ilvl w:val="0"/>
                <w:numId w:val="69"/>
              </w:numPr>
              <w:spacing w:after="0" w:line="240" w:lineRule="auto"/>
              <w:textAlignment w:val="baseline"/>
              <w:rPr>
                <w:rFonts w:eastAsia="Times New Roman"/>
                <w:lang w:eastAsia="en-GB"/>
              </w:rPr>
            </w:pPr>
            <w:r w:rsidRPr="4FF517B7">
              <w:rPr>
                <w:rFonts w:eastAsia="Times New Roman"/>
                <w:lang w:val="en" w:eastAsia="en-GB"/>
              </w:rPr>
              <w:t xml:space="preserve">A concise policy-oriented knowledge product </w:t>
            </w:r>
            <w:proofErr w:type="spellStart"/>
            <w:r w:rsidRPr="4FF517B7">
              <w:rPr>
                <w:rFonts w:eastAsia="Times New Roman"/>
                <w:lang w:val="en" w:eastAsia="en-GB"/>
              </w:rPr>
              <w:t>summari</w:t>
            </w:r>
            <w:r w:rsidR="738AB4DD" w:rsidRPr="4FF517B7">
              <w:rPr>
                <w:rFonts w:eastAsia="Times New Roman"/>
                <w:lang w:val="en" w:eastAsia="en-GB"/>
              </w:rPr>
              <w:t>s</w:t>
            </w:r>
            <w:r w:rsidRPr="4FF517B7">
              <w:rPr>
                <w:rFonts w:eastAsia="Times New Roman"/>
                <w:lang w:val="en" w:eastAsia="en-GB"/>
              </w:rPr>
              <w:t>ing</w:t>
            </w:r>
            <w:proofErr w:type="spellEnd"/>
            <w:r w:rsidRPr="4FF517B7">
              <w:rPr>
                <w:rFonts w:eastAsia="Times New Roman"/>
                <w:lang w:val="en" w:eastAsia="en-GB"/>
              </w:rPr>
              <w:t xml:space="preserve"> key lessons and practical guidance</w:t>
            </w:r>
            <w:r w:rsidR="580FBEF8" w:rsidRPr="4FF517B7">
              <w:rPr>
                <w:rFonts w:eastAsia="Times New Roman"/>
                <w:lang w:val="en" w:eastAsia="en-GB"/>
              </w:rPr>
              <w:t xml:space="preserve"> and;</w:t>
            </w:r>
          </w:p>
          <w:p w14:paraId="49DC3CA9" w14:textId="108D878F" w:rsidR="004A5AAE" w:rsidRPr="00451111" w:rsidRDefault="004A5AAE" w:rsidP="01E94E42">
            <w:pPr>
              <w:spacing w:after="0" w:line="240" w:lineRule="auto"/>
              <w:ind w:left="720"/>
              <w:textAlignment w:val="baseline"/>
              <w:rPr>
                <w:rFonts w:eastAsia="Times New Roman"/>
                <w:lang w:val="en-US" w:eastAsia="en-GB"/>
              </w:rPr>
            </w:pPr>
            <w:r w:rsidRPr="01E94E42">
              <w:rPr>
                <w:rFonts w:eastAsia="Times New Roman"/>
                <w:lang w:val="en-US" w:eastAsia="en-GB"/>
              </w:rPr>
              <w:t xml:space="preserve">A short completion report summarizing the </w:t>
            </w:r>
            <w:proofErr w:type="spellStart"/>
            <w:r w:rsidRPr="01E94E42">
              <w:rPr>
                <w:rFonts w:eastAsia="Times New Roman"/>
                <w:lang w:val="en-US" w:eastAsia="en-GB"/>
              </w:rPr>
              <w:t>programme</w:t>
            </w:r>
            <w:proofErr w:type="spellEnd"/>
            <w:r w:rsidRPr="01E94E42">
              <w:rPr>
                <w:rFonts w:eastAsia="Times New Roman"/>
                <w:lang w:val="en-US" w:eastAsia="en-GB"/>
              </w:rPr>
              <w:t>, participation, and key insights.</w:t>
            </w:r>
          </w:p>
        </w:tc>
        <w:tc>
          <w:tcPr>
            <w:tcW w:w="2625" w:type="dxa"/>
            <w:tcBorders>
              <w:top w:val="single" w:sz="6" w:space="0" w:color="auto"/>
              <w:left w:val="single" w:sz="6" w:space="0" w:color="auto"/>
              <w:bottom w:val="single" w:sz="6" w:space="0" w:color="auto"/>
              <w:right w:val="single" w:sz="6" w:space="0" w:color="auto"/>
            </w:tcBorders>
          </w:tcPr>
          <w:p w14:paraId="139433A2" w14:textId="3A72FE84" w:rsidR="00995C76" w:rsidRDefault="3CA4CA94" w:rsidP="3E83AFD6">
            <w:r>
              <w:t xml:space="preserve">December </w:t>
            </w:r>
            <w:r w:rsidR="5FDD4BEA">
              <w:t>2026</w:t>
            </w:r>
          </w:p>
        </w:tc>
        <w:tc>
          <w:tcPr>
            <w:tcW w:w="1542" w:type="dxa"/>
            <w:tcBorders>
              <w:top w:val="single" w:sz="6" w:space="0" w:color="auto"/>
              <w:left w:val="single" w:sz="6" w:space="0" w:color="auto"/>
              <w:bottom w:val="single" w:sz="6" w:space="0" w:color="auto"/>
              <w:right w:val="single" w:sz="6" w:space="0" w:color="auto"/>
            </w:tcBorders>
          </w:tcPr>
          <w:p w14:paraId="24A34248" w14:textId="39F2717D" w:rsidR="6BC52332" w:rsidRDefault="6BC52332" w:rsidP="7649BD03">
            <w:pPr>
              <w:spacing w:line="240" w:lineRule="auto"/>
              <w:jc w:val="both"/>
              <w:rPr>
                <w:rFonts w:eastAsia="Times New Roman"/>
                <w:lang w:eastAsia="en-GB"/>
              </w:rPr>
            </w:pPr>
            <w:r w:rsidRPr="7649BD03">
              <w:rPr>
                <w:rFonts w:eastAsia="Times New Roman"/>
                <w:lang w:eastAsia="en-GB"/>
              </w:rPr>
              <w:t>30%</w:t>
            </w:r>
            <w:r w:rsidR="7049CC55" w:rsidRPr="7649BD03">
              <w:rPr>
                <w:rFonts w:eastAsia="Times New Roman"/>
                <w:lang w:eastAsia="en-GB"/>
              </w:rPr>
              <w:t xml:space="preserve"> (£4,500)</w:t>
            </w:r>
          </w:p>
        </w:tc>
      </w:tr>
      <w:tr w:rsidR="0089496F" w:rsidRPr="00973265" w14:paraId="6C58BC99" w14:textId="77777777" w:rsidTr="3E83AFD6">
        <w:trPr>
          <w:trHeight w:val="285"/>
        </w:trPr>
        <w:tc>
          <w:tcPr>
            <w:tcW w:w="4976" w:type="dxa"/>
            <w:tcBorders>
              <w:top w:val="single" w:sz="6" w:space="0" w:color="auto"/>
              <w:left w:val="single" w:sz="6" w:space="0" w:color="auto"/>
              <w:bottom w:val="single" w:sz="6" w:space="0" w:color="auto"/>
              <w:right w:val="single" w:sz="6" w:space="0" w:color="auto"/>
            </w:tcBorders>
            <w:hideMark/>
          </w:tcPr>
          <w:p w14:paraId="76F638B1" w14:textId="77777777" w:rsidR="0089496F" w:rsidRPr="00973265" w:rsidRDefault="0089496F" w:rsidP="006415E1">
            <w:pPr>
              <w:spacing w:after="0" w:line="240" w:lineRule="auto"/>
              <w:textAlignment w:val="baseline"/>
              <w:rPr>
                <w:rFonts w:eastAsia="Times New Roman" w:cstheme="minorHAnsi"/>
                <w:b/>
                <w:bCs/>
                <w:lang w:eastAsia="en-GB"/>
              </w:rPr>
            </w:pPr>
          </w:p>
          <w:p w14:paraId="1D9EA9AF" w14:textId="12DB025C" w:rsidR="0089496F" w:rsidRPr="00973265" w:rsidRDefault="40EB1BBA" w:rsidP="56698FFD">
            <w:pPr>
              <w:spacing w:after="0" w:line="240" w:lineRule="auto"/>
              <w:ind w:left="720"/>
              <w:textAlignment w:val="baseline"/>
              <w:rPr>
                <w:rFonts w:eastAsia="Times New Roman"/>
                <w:b/>
                <w:bCs/>
                <w:lang w:eastAsia="en-GB"/>
              </w:rPr>
            </w:pPr>
            <w:r w:rsidRPr="56698FFD">
              <w:rPr>
                <w:rFonts w:eastAsia="Times New Roman"/>
                <w:b/>
                <w:bCs/>
                <w:lang w:eastAsia="en-GB"/>
              </w:rPr>
              <w:t xml:space="preserve">Total </w:t>
            </w:r>
          </w:p>
        </w:tc>
        <w:tc>
          <w:tcPr>
            <w:tcW w:w="2625" w:type="dxa"/>
            <w:tcBorders>
              <w:top w:val="single" w:sz="6" w:space="0" w:color="auto"/>
              <w:left w:val="single" w:sz="6" w:space="0" w:color="auto"/>
              <w:bottom w:val="single" w:sz="6" w:space="0" w:color="auto"/>
              <w:right w:val="single" w:sz="6" w:space="0" w:color="auto"/>
            </w:tcBorders>
          </w:tcPr>
          <w:p w14:paraId="5D87A466" w14:textId="77777777" w:rsidR="00995C76" w:rsidRDefault="00995C76"/>
        </w:tc>
        <w:tc>
          <w:tcPr>
            <w:tcW w:w="1542" w:type="dxa"/>
            <w:tcBorders>
              <w:top w:val="single" w:sz="6" w:space="0" w:color="auto"/>
              <w:left w:val="single" w:sz="6" w:space="0" w:color="auto"/>
              <w:bottom w:val="single" w:sz="6" w:space="0" w:color="auto"/>
              <w:right w:val="single" w:sz="6" w:space="0" w:color="auto"/>
            </w:tcBorders>
            <w:hideMark/>
          </w:tcPr>
          <w:p w14:paraId="424ACD71" w14:textId="505C0101" w:rsidR="7649BD03" w:rsidRDefault="7649BD03" w:rsidP="7649BD03">
            <w:pPr>
              <w:spacing w:line="240" w:lineRule="auto"/>
              <w:jc w:val="both"/>
              <w:rPr>
                <w:rFonts w:eastAsia="Times New Roman"/>
                <w:b/>
                <w:bCs/>
                <w:lang w:eastAsia="en-GB"/>
              </w:rPr>
            </w:pPr>
          </w:p>
          <w:p w14:paraId="2F310888" w14:textId="4600AB56" w:rsidR="127A22F5" w:rsidRDefault="52DC192C" w:rsidP="7649BD03">
            <w:pPr>
              <w:spacing w:line="240" w:lineRule="auto"/>
              <w:jc w:val="both"/>
              <w:rPr>
                <w:rFonts w:eastAsia="Times New Roman"/>
                <w:b/>
                <w:bCs/>
                <w:lang w:eastAsia="en-GB"/>
              </w:rPr>
            </w:pPr>
            <w:r w:rsidRPr="56698FFD">
              <w:rPr>
                <w:rFonts w:eastAsia="Times New Roman"/>
                <w:b/>
                <w:bCs/>
                <w:lang w:eastAsia="en-GB"/>
              </w:rPr>
              <w:t>100</w:t>
            </w:r>
            <w:r w:rsidR="038DC141" w:rsidRPr="56698FFD">
              <w:rPr>
                <w:rFonts w:eastAsia="Times New Roman"/>
                <w:b/>
                <w:bCs/>
                <w:lang w:eastAsia="en-GB"/>
              </w:rPr>
              <w:t>% (£15,000)</w:t>
            </w:r>
          </w:p>
        </w:tc>
      </w:tr>
    </w:tbl>
    <w:p w14:paraId="4D2712B5" w14:textId="02236F45" w:rsidR="00B644A3" w:rsidRPr="00451111" w:rsidRDefault="0089496F" w:rsidP="00B644A3">
      <w:pPr>
        <w:rPr>
          <w:rFonts w:cstheme="minorHAnsi"/>
          <w:i/>
          <w:iCs/>
        </w:rPr>
      </w:pPr>
      <w:r w:rsidRPr="00973265">
        <w:rPr>
          <w:rFonts w:cstheme="minorHAnsi"/>
          <w:i/>
          <w:iCs/>
        </w:rPr>
        <w:t>*</w:t>
      </w:r>
      <w:r w:rsidR="00812FDE" w:rsidRPr="00973265">
        <w:rPr>
          <w:rFonts w:cstheme="minorHAnsi"/>
          <w:i/>
          <w:iCs/>
        </w:rPr>
        <w:t>Offers above £</w:t>
      </w:r>
      <w:r w:rsidR="004700FC" w:rsidRPr="00973265">
        <w:rPr>
          <w:rFonts w:cstheme="minorHAnsi"/>
          <w:i/>
          <w:iCs/>
        </w:rPr>
        <w:t>15</w:t>
      </w:r>
      <w:r w:rsidR="00812FDE" w:rsidRPr="00973265">
        <w:rPr>
          <w:rFonts w:cstheme="minorHAnsi"/>
          <w:i/>
          <w:iCs/>
        </w:rPr>
        <w:t xml:space="preserve">,000 will not be considered. </w:t>
      </w:r>
    </w:p>
    <w:p w14:paraId="0BC4C7D8" w14:textId="71AC13C6" w:rsidR="00B644A3" w:rsidRPr="00973265" w:rsidRDefault="00B644A3" w:rsidP="20FAF755">
      <w:pPr>
        <w:rPr>
          <w:rFonts w:cstheme="minorHAnsi"/>
        </w:rPr>
      </w:pPr>
      <w:r w:rsidRPr="00973265">
        <w:rPr>
          <w:rFonts w:cstheme="minorHAnsi"/>
          <w:b/>
          <w:bCs/>
        </w:rPr>
        <w:t xml:space="preserve">8. </w:t>
      </w:r>
      <w:r w:rsidR="144F0417" w:rsidRPr="00973265">
        <w:rPr>
          <w:rFonts w:cstheme="minorHAnsi"/>
          <w:b/>
          <w:bCs/>
        </w:rPr>
        <w:t>Required Qualifications</w:t>
      </w:r>
      <w:r w:rsidR="00C21D3D" w:rsidRPr="00973265">
        <w:rPr>
          <w:rFonts w:cstheme="minorHAnsi"/>
          <w:b/>
          <w:bCs/>
        </w:rPr>
        <w:t xml:space="preserve"> and experience </w:t>
      </w:r>
    </w:p>
    <w:p w14:paraId="2C1097C2" w14:textId="77777777" w:rsidR="00C21D3D" w:rsidRPr="00973265" w:rsidRDefault="00C21D3D" w:rsidP="00C21D3D">
      <w:pPr>
        <w:rPr>
          <w:rFonts w:cstheme="minorHAnsi"/>
        </w:rPr>
      </w:pPr>
      <w:r w:rsidRPr="00973265">
        <w:rPr>
          <w:rFonts w:cstheme="minorHAnsi"/>
        </w:rPr>
        <w:t xml:space="preserve">The service provider should demonstrate the following qualifications </w:t>
      </w:r>
    </w:p>
    <w:p w14:paraId="591D2C92" w14:textId="46271573" w:rsidR="00B644A3" w:rsidRPr="00973265" w:rsidRDefault="144F0417" w:rsidP="01E94E42">
      <w:pPr>
        <w:pStyle w:val="ListParagraph"/>
        <w:numPr>
          <w:ilvl w:val="0"/>
          <w:numId w:val="70"/>
        </w:numPr>
      </w:pPr>
      <w:r>
        <w:lastRenderedPageBreak/>
        <w:t xml:space="preserve">Advanced degree in marine policy, environmental governance, economics, international development, or a related </w:t>
      </w:r>
      <w:r w:rsidR="00812FDE">
        <w:t>field. Given</w:t>
      </w:r>
      <w:r w:rsidR="1BFB757F">
        <w:t xml:space="preserve"> the range of activities, the team should comprise at least </w:t>
      </w:r>
      <w:r w:rsidR="00A153B9">
        <w:t>a</w:t>
      </w:r>
      <w:r w:rsidR="1BFB757F">
        <w:t xml:space="preserve"> Blue </w:t>
      </w:r>
      <w:r w:rsidR="00A153B9">
        <w:t xml:space="preserve">Carbon </w:t>
      </w:r>
      <w:r w:rsidR="1BFB757F">
        <w:t xml:space="preserve">Specialist; </w:t>
      </w:r>
      <w:r w:rsidR="00A153B9">
        <w:t>Policy</w:t>
      </w:r>
      <w:r w:rsidR="1BFB757F">
        <w:t xml:space="preserve"> Specialist; and Capacity-building Specialist</w:t>
      </w:r>
    </w:p>
    <w:p w14:paraId="5BC9041D" w14:textId="77777777" w:rsidR="00B644A3" w:rsidRPr="00973265" w:rsidRDefault="144F0417" w:rsidP="20FAF755">
      <w:pPr>
        <w:numPr>
          <w:ilvl w:val="0"/>
          <w:numId w:val="35"/>
        </w:numPr>
        <w:rPr>
          <w:rFonts w:cstheme="minorHAnsi"/>
        </w:rPr>
      </w:pPr>
      <w:r w:rsidRPr="00973265">
        <w:rPr>
          <w:rFonts w:cstheme="minorHAnsi"/>
        </w:rPr>
        <w:t>Experience working with international or regional organisations such as the Commonwealth Secretariat or Caribbean regional institutions.</w:t>
      </w:r>
    </w:p>
    <w:p w14:paraId="2479CE2D" w14:textId="5969117C" w:rsidR="4040F87A" w:rsidRDefault="4040F87A" w:rsidP="56698FFD">
      <w:pPr>
        <w:numPr>
          <w:ilvl w:val="0"/>
          <w:numId w:val="35"/>
        </w:numPr>
      </w:pPr>
      <w:r w:rsidRPr="56698FFD">
        <w:t xml:space="preserve">Knowledge of blue </w:t>
      </w:r>
      <w:r w:rsidR="439283A3" w:rsidRPr="56698FFD">
        <w:t>carbon, blue</w:t>
      </w:r>
      <w:r w:rsidRPr="56698FFD">
        <w:t xml:space="preserve"> </w:t>
      </w:r>
      <w:r w:rsidR="439283A3" w:rsidRPr="56698FFD">
        <w:t>financing and</w:t>
      </w:r>
      <w:r w:rsidRPr="56698FFD">
        <w:t xml:space="preserve"> ocean investment.</w:t>
      </w:r>
    </w:p>
    <w:p w14:paraId="6F058B28" w14:textId="12755835" w:rsidR="00B644A3" w:rsidRPr="00973265" w:rsidRDefault="144F0417" w:rsidP="20FAF755">
      <w:pPr>
        <w:rPr>
          <w:rFonts w:cstheme="minorHAnsi"/>
          <w:b/>
          <w:bCs/>
        </w:rPr>
      </w:pPr>
      <w:r w:rsidRPr="00973265">
        <w:rPr>
          <w:rFonts w:cstheme="minorHAnsi"/>
          <w:b/>
          <w:bCs/>
        </w:rPr>
        <w:t xml:space="preserve">9. </w:t>
      </w:r>
      <w:r w:rsidR="00B644A3" w:rsidRPr="00973265">
        <w:rPr>
          <w:rFonts w:cstheme="minorHAnsi"/>
          <w:b/>
          <w:bCs/>
        </w:rPr>
        <w:t>Required Expertise</w:t>
      </w:r>
    </w:p>
    <w:p w14:paraId="1765A52C" w14:textId="755DF29A" w:rsidR="009E7071" w:rsidRPr="00973265" w:rsidRDefault="009E7071" w:rsidP="01E94E42">
      <w:pPr>
        <w:numPr>
          <w:ilvl w:val="0"/>
          <w:numId w:val="71"/>
        </w:numPr>
        <w:rPr>
          <w:lang w:val="en-US"/>
        </w:rPr>
      </w:pPr>
      <w:r w:rsidRPr="7649BD03">
        <w:rPr>
          <w:lang w:val="en-US"/>
        </w:rPr>
        <w:t xml:space="preserve">Demonstrated expertise in blue carbon, coastal ecosystem restoration, </w:t>
      </w:r>
      <w:r w:rsidR="47E39DF6" w:rsidRPr="7649BD03">
        <w:rPr>
          <w:lang w:val="en-US"/>
        </w:rPr>
        <w:t>and/</w:t>
      </w:r>
      <w:r w:rsidRPr="7649BD03">
        <w:rPr>
          <w:lang w:val="en-US"/>
        </w:rPr>
        <w:t>or nature-based climate solutions.</w:t>
      </w:r>
    </w:p>
    <w:p w14:paraId="317E54BD" w14:textId="77777777" w:rsidR="009E7071" w:rsidRPr="00973265" w:rsidRDefault="009E7071" w:rsidP="01E94E42">
      <w:pPr>
        <w:numPr>
          <w:ilvl w:val="0"/>
          <w:numId w:val="71"/>
        </w:numPr>
        <w:rPr>
          <w:lang w:val="en-US"/>
        </w:rPr>
      </w:pPr>
      <w:r w:rsidRPr="01E94E42">
        <w:rPr>
          <w:lang w:val="en-US"/>
        </w:rPr>
        <w:t xml:space="preserve">Experience </w:t>
      </w:r>
      <w:proofErr w:type="spellStart"/>
      <w:r w:rsidRPr="01E94E42">
        <w:rPr>
          <w:lang w:val="en-US"/>
        </w:rPr>
        <w:t>analysing</w:t>
      </w:r>
      <w:proofErr w:type="spellEnd"/>
      <w:r w:rsidRPr="01E94E42">
        <w:rPr>
          <w:lang w:val="en-US"/>
        </w:rPr>
        <w:t xml:space="preserve"> or supporting policy, legal, and institutional enabling conditions relevant to carbon markets or ecosystem restoration initiatives.</w:t>
      </w:r>
    </w:p>
    <w:p w14:paraId="5685A2A3" w14:textId="77777777" w:rsidR="009E7071" w:rsidRPr="00973265" w:rsidRDefault="009E7071" w:rsidP="009E7071">
      <w:pPr>
        <w:numPr>
          <w:ilvl w:val="0"/>
          <w:numId w:val="71"/>
        </w:numPr>
        <w:rPr>
          <w:rFonts w:cstheme="minorHAnsi"/>
          <w:lang w:val="en"/>
        </w:rPr>
      </w:pPr>
      <w:r w:rsidRPr="00973265">
        <w:rPr>
          <w:rFonts w:cstheme="minorHAnsi"/>
          <w:lang w:val="en"/>
        </w:rPr>
        <w:t>Familiarity with governance issues and assessing readiness around land tenure, carbon rights, safeguards, monitoring and reporting frameworks, and regulatory considerations about blue carbon policy enabling conditions.</w:t>
      </w:r>
    </w:p>
    <w:p w14:paraId="5FBD2818" w14:textId="77777777" w:rsidR="009E7071" w:rsidRPr="00973265" w:rsidRDefault="009E7071" w:rsidP="009E7071">
      <w:pPr>
        <w:numPr>
          <w:ilvl w:val="0"/>
          <w:numId w:val="71"/>
        </w:numPr>
        <w:rPr>
          <w:rFonts w:cstheme="minorHAnsi"/>
          <w:lang w:val="en"/>
        </w:rPr>
      </w:pPr>
      <w:r w:rsidRPr="00973265">
        <w:rPr>
          <w:rFonts w:cstheme="minorHAnsi"/>
          <w:lang w:val="en"/>
        </w:rPr>
        <w:t>Experience working across multiple country contexts, particularly in coastal or island states.</w:t>
      </w:r>
    </w:p>
    <w:p w14:paraId="4A726AA3" w14:textId="77777777" w:rsidR="003A28EA" w:rsidRPr="00973265" w:rsidRDefault="003A28EA" w:rsidP="003A28EA">
      <w:pPr>
        <w:spacing w:before="240" w:after="240"/>
        <w:rPr>
          <w:rFonts w:eastAsia="Montserrat" w:cstheme="minorHAnsi"/>
          <w:b/>
          <w:bCs/>
        </w:rPr>
      </w:pPr>
      <w:r w:rsidRPr="00973265">
        <w:rPr>
          <w:rFonts w:eastAsia="Montserrat" w:cstheme="minorHAnsi"/>
          <w:b/>
          <w:bCs/>
        </w:rPr>
        <w:t>Experience with government engagement</w:t>
      </w:r>
    </w:p>
    <w:p w14:paraId="2271D352" w14:textId="77777777" w:rsidR="003A28EA" w:rsidRPr="00973265" w:rsidRDefault="003A28EA" w:rsidP="003A28EA">
      <w:pPr>
        <w:numPr>
          <w:ilvl w:val="0"/>
          <w:numId w:val="72"/>
        </w:numPr>
        <w:spacing w:before="240" w:after="0" w:line="276" w:lineRule="auto"/>
        <w:rPr>
          <w:rFonts w:eastAsia="Montserrat" w:cstheme="minorHAnsi"/>
        </w:rPr>
      </w:pPr>
      <w:r w:rsidRPr="00973265">
        <w:rPr>
          <w:rFonts w:eastAsia="Montserrat" w:cstheme="minorHAnsi"/>
        </w:rPr>
        <w:t>Demonstrated experience supporting government institutions, policymakers, or public agencies on policy analysis, regulatory frameworks, or environmental governance.</w:t>
      </w:r>
    </w:p>
    <w:p w14:paraId="03C4BE0B" w14:textId="77777777" w:rsidR="003A28EA" w:rsidRPr="00973265" w:rsidRDefault="003A28EA" w:rsidP="003A28EA">
      <w:pPr>
        <w:numPr>
          <w:ilvl w:val="0"/>
          <w:numId w:val="72"/>
        </w:numPr>
        <w:spacing w:after="0" w:line="276" w:lineRule="auto"/>
        <w:rPr>
          <w:rFonts w:eastAsia="Montserrat" w:cstheme="minorHAnsi"/>
        </w:rPr>
      </w:pPr>
      <w:r w:rsidRPr="00973265">
        <w:rPr>
          <w:rFonts w:eastAsia="Montserrat" w:cstheme="minorHAnsi"/>
        </w:rPr>
        <w:t>Experience in designing and delivering capacity building programmes or training for government officials.</w:t>
      </w:r>
    </w:p>
    <w:p w14:paraId="2DBB69E3" w14:textId="77777777" w:rsidR="003A28EA" w:rsidRPr="00973265" w:rsidRDefault="003A28EA" w:rsidP="003A28EA">
      <w:pPr>
        <w:numPr>
          <w:ilvl w:val="0"/>
          <w:numId w:val="72"/>
        </w:numPr>
        <w:spacing w:after="240" w:line="276" w:lineRule="auto"/>
        <w:rPr>
          <w:rFonts w:eastAsia="Montserrat" w:cstheme="minorHAnsi"/>
        </w:rPr>
      </w:pPr>
      <w:r w:rsidRPr="00973265">
        <w:rPr>
          <w:rFonts w:eastAsia="Montserrat" w:cstheme="minorHAnsi"/>
        </w:rPr>
        <w:t>Ability to translate complex technical and regulatory issues into practical guidance for policymakers.</w:t>
      </w:r>
    </w:p>
    <w:p w14:paraId="09DA04A8" w14:textId="77777777" w:rsidR="003A28EA" w:rsidRPr="00973265" w:rsidRDefault="003A28EA" w:rsidP="003A28EA">
      <w:pPr>
        <w:spacing w:before="240" w:after="240"/>
        <w:rPr>
          <w:rFonts w:eastAsia="Montserrat" w:cstheme="minorHAnsi"/>
          <w:b/>
          <w:bCs/>
        </w:rPr>
      </w:pPr>
      <w:r w:rsidRPr="00973265">
        <w:rPr>
          <w:rFonts w:eastAsia="Montserrat" w:cstheme="minorHAnsi"/>
          <w:b/>
          <w:bCs/>
        </w:rPr>
        <w:t>Knowledge generation and policy outputs</w:t>
      </w:r>
    </w:p>
    <w:p w14:paraId="0BF156AF" w14:textId="77777777" w:rsidR="003A28EA" w:rsidRPr="00AE3387" w:rsidRDefault="003A28EA" w:rsidP="00AE3387">
      <w:pPr>
        <w:pStyle w:val="ListParagraph"/>
        <w:numPr>
          <w:ilvl w:val="0"/>
          <w:numId w:val="70"/>
        </w:numPr>
        <w:spacing w:before="240" w:after="240"/>
        <w:rPr>
          <w:rFonts w:eastAsia="Montserrat" w:cstheme="minorHAnsi"/>
        </w:rPr>
      </w:pPr>
      <w:r w:rsidRPr="00AE3387">
        <w:rPr>
          <w:rFonts w:eastAsia="Montserrat" w:cstheme="minorHAnsi"/>
        </w:rPr>
        <w:t>Demonstrated experience producing policy-oriented knowledge products such as policy briefs, guidance documents, or analytical reports for government audiences.</w:t>
      </w:r>
    </w:p>
    <w:p w14:paraId="44972D26" w14:textId="1C649209" w:rsidR="003A28EA" w:rsidRPr="00AE3387" w:rsidRDefault="003A28EA" w:rsidP="4FF517B7">
      <w:pPr>
        <w:pStyle w:val="ListParagraph"/>
        <w:numPr>
          <w:ilvl w:val="0"/>
          <w:numId w:val="70"/>
        </w:numPr>
        <w:spacing w:before="240" w:after="240"/>
        <w:rPr>
          <w:rFonts w:eastAsia="Montserrat"/>
        </w:rPr>
      </w:pPr>
      <w:r w:rsidRPr="4FF517B7">
        <w:rPr>
          <w:rFonts w:eastAsia="Montserrat"/>
        </w:rPr>
        <w:t>Experience synthesi</w:t>
      </w:r>
      <w:r w:rsidR="008F1522" w:rsidRPr="4FF517B7">
        <w:rPr>
          <w:rFonts w:eastAsia="Montserrat"/>
        </w:rPr>
        <w:t>s</w:t>
      </w:r>
      <w:r w:rsidRPr="4FF517B7">
        <w:rPr>
          <w:rFonts w:eastAsia="Montserrat"/>
        </w:rPr>
        <w:t>ing lessons across multiple country contexts and translating them into practical policy insights.</w:t>
      </w:r>
    </w:p>
    <w:p w14:paraId="76ABDFC5" w14:textId="77777777" w:rsidR="003A28EA" w:rsidRPr="00973265" w:rsidRDefault="003A28EA" w:rsidP="003A28EA">
      <w:pPr>
        <w:spacing w:before="240" w:after="240"/>
        <w:rPr>
          <w:rFonts w:eastAsia="Montserrat" w:cstheme="minorHAnsi"/>
          <w:b/>
          <w:bCs/>
        </w:rPr>
      </w:pPr>
      <w:r w:rsidRPr="00973265">
        <w:rPr>
          <w:rFonts w:eastAsia="Montserrat" w:cstheme="minorHAnsi"/>
          <w:b/>
          <w:bCs/>
        </w:rPr>
        <w:t>Networks and practical experience</w:t>
      </w:r>
    </w:p>
    <w:p w14:paraId="3AB48805" w14:textId="08FAC753" w:rsidR="003A28EA" w:rsidRPr="00AE3387" w:rsidRDefault="003A28EA" w:rsidP="01E94E42">
      <w:pPr>
        <w:pStyle w:val="ListParagraph"/>
        <w:numPr>
          <w:ilvl w:val="0"/>
          <w:numId w:val="74"/>
        </w:numPr>
        <w:spacing w:before="240" w:after="240"/>
        <w:rPr>
          <w:rFonts w:eastAsia="Montserrat"/>
        </w:rPr>
      </w:pPr>
      <w:r w:rsidRPr="7649BD03">
        <w:rPr>
          <w:rFonts w:eastAsia="Montserrat"/>
        </w:rPr>
        <w:t>Access to a network of technical experts, practitioners, or project developers able to contribute practical insights and case examples</w:t>
      </w:r>
      <w:r w:rsidR="5EE732EC" w:rsidRPr="7649BD03">
        <w:rPr>
          <w:rFonts w:eastAsia="Montserrat"/>
        </w:rPr>
        <w:t>, is desirable but no</w:t>
      </w:r>
      <w:r w:rsidR="2AF7F28C" w:rsidRPr="7649BD03">
        <w:rPr>
          <w:rFonts w:eastAsia="Montserrat"/>
        </w:rPr>
        <w:t>t</w:t>
      </w:r>
      <w:r w:rsidR="5EE732EC" w:rsidRPr="7649BD03">
        <w:rPr>
          <w:rFonts w:eastAsia="Montserrat"/>
        </w:rPr>
        <w:t xml:space="preserve"> </w:t>
      </w:r>
      <w:r w:rsidR="0FD1D288" w:rsidRPr="7649BD03">
        <w:rPr>
          <w:rFonts w:eastAsia="Montserrat"/>
        </w:rPr>
        <w:t>essential.</w:t>
      </w:r>
    </w:p>
    <w:p w14:paraId="3AD3009B" w14:textId="77777777" w:rsidR="003A28EA" w:rsidRPr="00AE3387" w:rsidRDefault="003A28EA" w:rsidP="00AE3387">
      <w:pPr>
        <w:pStyle w:val="ListParagraph"/>
        <w:numPr>
          <w:ilvl w:val="0"/>
          <w:numId w:val="74"/>
        </w:numPr>
        <w:spacing w:before="240" w:after="240"/>
        <w:rPr>
          <w:rFonts w:eastAsia="Montserrat" w:cstheme="minorHAnsi"/>
        </w:rPr>
      </w:pPr>
      <w:r w:rsidRPr="00AE3387">
        <w:rPr>
          <w:rFonts w:eastAsia="Montserrat" w:cstheme="minorHAnsi"/>
        </w:rPr>
        <w:t>Familiarity with real-world blue carbon initiatives, policy development processes, or project pipelines.</w:t>
      </w:r>
    </w:p>
    <w:p w14:paraId="2EFFB798" w14:textId="77777777" w:rsidR="00973265" w:rsidRPr="00973265" w:rsidRDefault="00973265" w:rsidP="00973265">
      <w:pPr>
        <w:spacing w:before="240" w:after="240" w:line="276" w:lineRule="auto"/>
        <w:rPr>
          <w:rFonts w:eastAsia="Montserrat" w:cstheme="minorHAnsi"/>
          <w:b/>
          <w:bCs/>
          <w:lang w:val="en" w:eastAsia="en-GB"/>
        </w:rPr>
      </w:pPr>
      <w:r w:rsidRPr="00973265">
        <w:rPr>
          <w:rFonts w:eastAsia="Montserrat" w:cstheme="minorHAnsi"/>
          <w:b/>
          <w:bCs/>
          <w:lang w:val="en" w:eastAsia="en-GB"/>
        </w:rPr>
        <w:t>Evaluation criteria</w:t>
      </w:r>
    </w:p>
    <w:p w14:paraId="23331B76" w14:textId="3A8DC613" w:rsidR="00973265" w:rsidRPr="00973265" w:rsidRDefault="00973265" w:rsidP="4FF517B7">
      <w:pPr>
        <w:spacing w:before="240" w:after="0" w:line="276" w:lineRule="auto"/>
        <w:rPr>
          <w:rFonts w:eastAsia="Montserrat"/>
          <w:lang w:val="en" w:eastAsia="en-GB"/>
        </w:rPr>
      </w:pPr>
      <w:r w:rsidRPr="4FF517B7">
        <w:rPr>
          <w:rFonts w:eastAsia="Montserrat"/>
          <w:lang w:val="en" w:eastAsia="en-GB"/>
        </w:rPr>
        <w:t>Proposals will be evaluated based on the following criteria</w:t>
      </w:r>
      <w:r w:rsidR="00584825" w:rsidRPr="4FF517B7">
        <w:rPr>
          <w:rFonts w:eastAsia="Montserrat"/>
          <w:lang w:val="en" w:eastAsia="en-GB"/>
        </w:rPr>
        <w:t>:</w:t>
      </w:r>
    </w:p>
    <w:p w14:paraId="7AB13E27" w14:textId="77777777" w:rsidR="00973265" w:rsidRPr="00973265" w:rsidRDefault="00973265" w:rsidP="01E94E42">
      <w:pPr>
        <w:numPr>
          <w:ilvl w:val="0"/>
          <w:numId w:val="73"/>
        </w:numPr>
        <w:spacing w:after="0" w:line="276" w:lineRule="auto"/>
        <w:rPr>
          <w:rFonts w:eastAsia="Montserrat"/>
          <w:lang w:val="en-US" w:eastAsia="en-GB"/>
        </w:rPr>
      </w:pPr>
      <w:r w:rsidRPr="01E94E42">
        <w:rPr>
          <w:rFonts w:eastAsia="Montserrat"/>
          <w:lang w:val="en-US" w:eastAsia="en-GB"/>
        </w:rPr>
        <w:t>Technical expertise and institutional experience.</w:t>
      </w:r>
    </w:p>
    <w:p w14:paraId="7CAA5886" w14:textId="77777777" w:rsidR="00973265" w:rsidRPr="00973265" w:rsidRDefault="00973265" w:rsidP="01E94E42">
      <w:pPr>
        <w:numPr>
          <w:ilvl w:val="0"/>
          <w:numId w:val="73"/>
        </w:numPr>
        <w:spacing w:after="0" w:line="276" w:lineRule="auto"/>
        <w:rPr>
          <w:rFonts w:eastAsia="Montserrat"/>
          <w:lang w:val="en-US" w:eastAsia="en-GB"/>
        </w:rPr>
      </w:pPr>
      <w:r w:rsidRPr="01E94E42">
        <w:rPr>
          <w:rFonts w:eastAsia="Montserrat"/>
          <w:lang w:val="en-US" w:eastAsia="en-GB"/>
        </w:rPr>
        <w:t>Quality and relevance of the proposed methodology.</w:t>
      </w:r>
    </w:p>
    <w:p w14:paraId="2E12FE59" w14:textId="77777777" w:rsidR="00973265" w:rsidRPr="00973265" w:rsidRDefault="00973265" w:rsidP="01E94E42">
      <w:pPr>
        <w:numPr>
          <w:ilvl w:val="0"/>
          <w:numId w:val="73"/>
        </w:numPr>
        <w:spacing w:after="0" w:line="276" w:lineRule="auto"/>
        <w:rPr>
          <w:rFonts w:eastAsia="Montserrat"/>
          <w:lang w:val="en-US" w:eastAsia="en-GB"/>
        </w:rPr>
      </w:pPr>
      <w:r w:rsidRPr="01E94E42">
        <w:rPr>
          <w:rFonts w:eastAsia="Montserrat"/>
          <w:lang w:val="en-US" w:eastAsia="en-GB"/>
        </w:rPr>
        <w:lastRenderedPageBreak/>
        <w:t xml:space="preserve">Experience delivering policy-oriented capacity building </w:t>
      </w:r>
      <w:proofErr w:type="spellStart"/>
      <w:r w:rsidRPr="01E94E42">
        <w:rPr>
          <w:rFonts w:eastAsia="Montserrat"/>
          <w:lang w:val="en-US" w:eastAsia="en-GB"/>
        </w:rPr>
        <w:t>programmes</w:t>
      </w:r>
      <w:proofErr w:type="spellEnd"/>
      <w:r w:rsidRPr="01E94E42">
        <w:rPr>
          <w:rFonts w:eastAsia="Montserrat"/>
          <w:lang w:val="en-US" w:eastAsia="en-GB"/>
        </w:rPr>
        <w:t>.</w:t>
      </w:r>
    </w:p>
    <w:p w14:paraId="29B464F0" w14:textId="77777777" w:rsidR="00973265" w:rsidRPr="00973265" w:rsidRDefault="00973265" w:rsidP="00973265">
      <w:pPr>
        <w:numPr>
          <w:ilvl w:val="0"/>
          <w:numId w:val="73"/>
        </w:numPr>
        <w:spacing w:after="0" w:line="276" w:lineRule="auto"/>
        <w:rPr>
          <w:rFonts w:eastAsia="Montserrat" w:cstheme="minorHAnsi"/>
          <w:lang w:val="en" w:eastAsia="en-GB"/>
        </w:rPr>
      </w:pPr>
      <w:r w:rsidRPr="00973265">
        <w:rPr>
          <w:rFonts w:eastAsia="Montserrat" w:cstheme="minorHAnsi"/>
          <w:lang w:val="en" w:eastAsia="en-GB"/>
        </w:rPr>
        <w:t>Quality and relevance of proposed knowledge outputs.</w:t>
      </w:r>
    </w:p>
    <w:p w14:paraId="08F5A7A7" w14:textId="1C7AE382" w:rsidR="009E7071" w:rsidRPr="00973265" w:rsidRDefault="00973265" w:rsidP="00973265">
      <w:pPr>
        <w:numPr>
          <w:ilvl w:val="0"/>
          <w:numId w:val="73"/>
        </w:numPr>
        <w:spacing w:after="240" w:line="276" w:lineRule="auto"/>
        <w:rPr>
          <w:rFonts w:eastAsia="Montserrat" w:cstheme="minorHAnsi"/>
          <w:lang w:val="en" w:eastAsia="en-GB"/>
        </w:rPr>
      </w:pPr>
      <w:r w:rsidRPr="00973265">
        <w:rPr>
          <w:rFonts w:eastAsia="Montserrat" w:cstheme="minorHAnsi"/>
          <w:lang w:val="en" w:eastAsia="en-GB"/>
        </w:rPr>
        <w:t>Qualifications and experience of the proposed team.</w:t>
      </w:r>
    </w:p>
    <w:p w14:paraId="77F3DCC8" w14:textId="79AD507C" w:rsidR="00B019D8" w:rsidRPr="00973265" w:rsidRDefault="00685ED5" w:rsidP="00812FDE">
      <w:pPr>
        <w:ind w:left="720"/>
        <w:rPr>
          <w:rFonts w:cstheme="minorHAnsi"/>
        </w:rPr>
      </w:pPr>
      <w:r>
        <w:rPr>
          <w:rFonts w:cstheme="minorHAnsi"/>
        </w:rPr>
        <w:pict w14:anchorId="5DAD00F4">
          <v:rect id="_x0000_i1026" style="width:0;height:1.5pt" o:hralign="center" o:hrstd="t" o:hr="t" fillcolor="#a0a0a0" stroked="f"/>
        </w:pict>
      </w:r>
    </w:p>
    <w:p w14:paraId="7638B2E2" w14:textId="759CFBF7" w:rsidR="00B644A3" w:rsidRPr="004D73E7" w:rsidRDefault="00B644A3" w:rsidP="00B644A3">
      <w:pPr>
        <w:rPr>
          <w:rFonts w:cstheme="minorHAnsi"/>
          <w:u w:val="single"/>
        </w:rPr>
      </w:pPr>
      <w:r w:rsidRPr="00973265">
        <w:rPr>
          <w:rFonts w:cstheme="minorHAnsi"/>
        </w:rPr>
        <w:t xml:space="preserve">For more information, please contact </w:t>
      </w:r>
      <w:hyperlink r:id="rId10" w:history="1">
        <w:r w:rsidR="00B33488" w:rsidRPr="00614B89">
          <w:rPr>
            <w:rStyle w:val="Hyperlink"/>
            <w:rFonts w:cstheme="minorHAnsi"/>
            <w:b/>
            <w:bCs/>
          </w:rPr>
          <w:t>bluecharter@commonwealth.int</w:t>
        </w:r>
      </w:hyperlink>
      <w:r w:rsidR="00B33488">
        <w:rPr>
          <w:rFonts w:cstheme="minorHAnsi"/>
          <w:b/>
          <w:bCs/>
          <w:u w:val="single"/>
        </w:rPr>
        <w:t xml:space="preserve"> </w:t>
      </w:r>
      <w:r w:rsidR="00B33488" w:rsidRPr="00B33488">
        <w:rPr>
          <w:rFonts w:cstheme="minorHAnsi"/>
        </w:rPr>
        <w:t>attention to</w:t>
      </w:r>
      <w:r w:rsidR="00B33488">
        <w:rPr>
          <w:rFonts w:cstheme="minorHAnsi"/>
          <w:b/>
          <w:bCs/>
          <w:u w:val="single"/>
        </w:rPr>
        <w:t xml:space="preserve"> </w:t>
      </w:r>
      <w:hyperlink r:id="rId11" w:history="1">
        <w:r w:rsidR="00B33488" w:rsidRPr="00614B89">
          <w:rPr>
            <w:rStyle w:val="Hyperlink"/>
            <w:rFonts w:cstheme="minorHAnsi"/>
            <w:b/>
            <w:bCs/>
          </w:rPr>
          <w:t>o.kaisamy@commonwealth.int</w:t>
        </w:r>
      </w:hyperlink>
      <w:r w:rsidR="00B33488">
        <w:rPr>
          <w:rFonts w:cstheme="minorHAnsi"/>
          <w:b/>
          <w:bCs/>
          <w:u w:val="single"/>
        </w:rPr>
        <w:t xml:space="preserve"> </w:t>
      </w:r>
    </w:p>
    <w:p w14:paraId="5D242E51" w14:textId="77777777" w:rsidR="004929EB" w:rsidRPr="004D73E7" w:rsidRDefault="004929EB">
      <w:pPr>
        <w:rPr>
          <w:rFonts w:cstheme="minorHAnsi"/>
        </w:rPr>
      </w:pPr>
    </w:p>
    <w:sectPr w:rsidR="004929EB" w:rsidRPr="004D73E7">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32356" w14:textId="77777777" w:rsidR="00685ED5" w:rsidRDefault="00685ED5" w:rsidP="00B019D8">
      <w:pPr>
        <w:spacing w:after="0" w:line="240" w:lineRule="auto"/>
      </w:pPr>
      <w:r>
        <w:separator/>
      </w:r>
    </w:p>
  </w:endnote>
  <w:endnote w:type="continuationSeparator" w:id="0">
    <w:p w14:paraId="35C65460" w14:textId="77777777" w:rsidR="00685ED5" w:rsidRDefault="00685ED5" w:rsidP="00B01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98A66" w14:textId="77777777" w:rsidR="00685ED5" w:rsidRDefault="00685ED5" w:rsidP="00B019D8">
      <w:pPr>
        <w:spacing w:after="0" w:line="240" w:lineRule="auto"/>
      </w:pPr>
      <w:r>
        <w:separator/>
      </w:r>
    </w:p>
  </w:footnote>
  <w:footnote w:type="continuationSeparator" w:id="0">
    <w:p w14:paraId="50A9E061" w14:textId="77777777" w:rsidR="00685ED5" w:rsidRDefault="00685ED5" w:rsidP="00B01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E3F1" w14:textId="3E136C97" w:rsidR="00B019D8" w:rsidRDefault="00B019D8">
    <w:pPr>
      <w:pStyle w:val="Header"/>
    </w:pPr>
    <w:r>
      <w:rPr>
        <w:noProof/>
      </w:rPr>
      <w:drawing>
        <wp:inline distT="0" distB="0" distL="0" distR="0" wp14:anchorId="0A39BB1F" wp14:editId="63CC4317">
          <wp:extent cx="1717803" cy="428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3075" cy="4376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26AC"/>
    <w:multiLevelType w:val="multilevel"/>
    <w:tmpl w:val="5CBE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02A8D"/>
    <w:multiLevelType w:val="multilevel"/>
    <w:tmpl w:val="2826A3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BB4000"/>
    <w:multiLevelType w:val="multilevel"/>
    <w:tmpl w:val="E8FE1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D0201D"/>
    <w:multiLevelType w:val="multilevel"/>
    <w:tmpl w:val="799606F6"/>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0D7F60"/>
    <w:multiLevelType w:val="multilevel"/>
    <w:tmpl w:val="5CBE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8F6ABF"/>
    <w:multiLevelType w:val="multilevel"/>
    <w:tmpl w:val="BD2CDE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A9A64C3"/>
    <w:multiLevelType w:val="multilevel"/>
    <w:tmpl w:val="5CBE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7E600B"/>
    <w:multiLevelType w:val="multilevel"/>
    <w:tmpl w:val="5CBE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D60969"/>
    <w:multiLevelType w:val="multilevel"/>
    <w:tmpl w:val="5CBE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420C73"/>
    <w:multiLevelType w:val="multilevel"/>
    <w:tmpl w:val="5CBE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943A95"/>
    <w:multiLevelType w:val="multilevel"/>
    <w:tmpl w:val="596C12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181327A"/>
    <w:multiLevelType w:val="multilevel"/>
    <w:tmpl w:val="5CBE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1240B9"/>
    <w:multiLevelType w:val="multilevel"/>
    <w:tmpl w:val="5CBE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E65AB6"/>
    <w:multiLevelType w:val="multilevel"/>
    <w:tmpl w:val="97AA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3078B5"/>
    <w:multiLevelType w:val="hybridMultilevel"/>
    <w:tmpl w:val="AE92A5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ACF38B6"/>
    <w:multiLevelType w:val="hybridMultilevel"/>
    <w:tmpl w:val="C1FA0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3077A1"/>
    <w:multiLevelType w:val="hybridMultilevel"/>
    <w:tmpl w:val="EFC6422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8C2B1C"/>
    <w:multiLevelType w:val="hybridMultilevel"/>
    <w:tmpl w:val="5CBE8310"/>
    <w:lvl w:ilvl="0" w:tplc="99AE51BC">
      <w:start w:val="1"/>
      <w:numFmt w:val="bullet"/>
      <w:lvlText w:val="-"/>
      <w:lvlJc w:val="left"/>
      <w:pPr>
        <w:tabs>
          <w:tab w:val="num" w:pos="720"/>
        </w:tabs>
        <w:ind w:left="720" w:hanging="360"/>
      </w:pPr>
      <w:rPr>
        <w:rFonts w:ascii="Symbol" w:hAnsi="Symbol" w:hint="default"/>
        <w:sz w:val="20"/>
      </w:rPr>
    </w:lvl>
    <w:lvl w:ilvl="1" w:tplc="062C1824" w:tentative="1">
      <w:start w:val="1"/>
      <w:numFmt w:val="bullet"/>
      <w:lvlText w:val="o"/>
      <w:lvlJc w:val="left"/>
      <w:pPr>
        <w:tabs>
          <w:tab w:val="num" w:pos="1440"/>
        </w:tabs>
        <w:ind w:left="1440" w:hanging="360"/>
      </w:pPr>
      <w:rPr>
        <w:rFonts w:ascii="Courier New" w:hAnsi="Courier New" w:hint="default"/>
        <w:sz w:val="20"/>
      </w:rPr>
    </w:lvl>
    <w:lvl w:ilvl="2" w:tplc="A2147BD2" w:tentative="1">
      <w:start w:val="1"/>
      <w:numFmt w:val="bullet"/>
      <w:lvlText w:val=""/>
      <w:lvlJc w:val="left"/>
      <w:pPr>
        <w:tabs>
          <w:tab w:val="num" w:pos="2160"/>
        </w:tabs>
        <w:ind w:left="2160" w:hanging="360"/>
      </w:pPr>
      <w:rPr>
        <w:rFonts w:ascii="Wingdings" w:hAnsi="Wingdings" w:hint="default"/>
        <w:sz w:val="20"/>
      </w:rPr>
    </w:lvl>
    <w:lvl w:ilvl="3" w:tplc="B864527C" w:tentative="1">
      <w:start w:val="1"/>
      <w:numFmt w:val="bullet"/>
      <w:lvlText w:val=""/>
      <w:lvlJc w:val="left"/>
      <w:pPr>
        <w:tabs>
          <w:tab w:val="num" w:pos="2880"/>
        </w:tabs>
        <w:ind w:left="2880" w:hanging="360"/>
      </w:pPr>
      <w:rPr>
        <w:rFonts w:ascii="Wingdings" w:hAnsi="Wingdings" w:hint="default"/>
        <w:sz w:val="20"/>
      </w:rPr>
    </w:lvl>
    <w:lvl w:ilvl="4" w:tplc="CCA46CAC" w:tentative="1">
      <w:start w:val="1"/>
      <w:numFmt w:val="bullet"/>
      <w:lvlText w:val=""/>
      <w:lvlJc w:val="left"/>
      <w:pPr>
        <w:tabs>
          <w:tab w:val="num" w:pos="3600"/>
        </w:tabs>
        <w:ind w:left="3600" w:hanging="360"/>
      </w:pPr>
      <w:rPr>
        <w:rFonts w:ascii="Wingdings" w:hAnsi="Wingdings" w:hint="default"/>
        <w:sz w:val="20"/>
      </w:rPr>
    </w:lvl>
    <w:lvl w:ilvl="5" w:tplc="6EC61EAC" w:tentative="1">
      <w:start w:val="1"/>
      <w:numFmt w:val="bullet"/>
      <w:lvlText w:val=""/>
      <w:lvlJc w:val="left"/>
      <w:pPr>
        <w:tabs>
          <w:tab w:val="num" w:pos="4320"/>
        </w:tabs>
        <w:ind w:left="4320" w:hanging="360"/>
      </w:pPr>
      <w:rPr>
        <w:rFonts w:ascii="Wingdings" w:hAnsi="Wingdings" w:hint="default"/>
        <w:sz w:val="20"/>
      </w:rPr>
    </w:lvl>
    <w:lvl w:ilvl="6" w:tplc="EDB86180" w:tentative="1">
      <w:start w:val="1"/>
      <w:numFmt w:val="bullet"/>
      <w:lvlText w:val=""/>
      <w:lvlJc w:val="left"/>
      <w:pPr>
        <w:tabs>
          <w:tab w:val="num" w:pos="5040"/>
        </w:tabs>
        <w:ind w:left="5040" w:hanging="360"/>
      </w:pPr>
      <w:rPr>
        <w:rFonts w:ascii="Wingdings" w:hAnsi="Wingdings" w:hint="default"/>
        <w:sz w:val="20"/>
      </w:rPr>
    </w:lvl>
    <w:lvl w:ilvl="7" w:tplc="CDB67EF2" w:tentative="1">
      <w:start w:val="1"/>
      <w:numFmt w:val="bullet"/>
      <w:lvlText w:val=""/>
      <w:lvlJc w:val="left"/>
      <w:pPr>
        <w:tabs>
          <w:tab w:val="num" w:pos="5760"/>
        </w:tabs>
        <w:ind w:left="5760" w:hanging="360"/>
      </w:pPr>
      <w:rPr>
        <w:rFonts w:ascii="Wingdings" w:hAnsi="Wingdings" w:hint="default"/>
        <w:sz w:val="20"/>
      </w:rPr>
    </w:lvl>
    <w:lvl w:ilvl="8" w:tplc="69D457CC"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D61CCE"/>
    <w:multiLevelType w:val="multilevel"/>
    <w:tmpl w:val="89FE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954908"/>
    <w:multiLevelType w:val="multilevel"/>
    <w:tmpl w:val="5CBE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436484"/>
    <w:multiLevelType w:val="multilevel"/>
    <w:tmpl w:val="97AA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466513"/>
    <w:multiLevelType w:val="multilevel"/>
    <w:tmpl w:val="97AA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9F1514"/>
    <w:multiLevelType w:val="multilevel"/>
    <w:tmpl w:val="6D6C33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5CD6A1D"/>
    <w:multiLevelType w:val="multilevel"/>
    <w:tmpl w:val="63DC73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9E567C5"/>
    <w:multiLevelType w:val="multilevel"/>
    <w:tmpl w:val="97AA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E62487"/>
    <w:multiLevelType w:val="hybridMultilevel"/>
    <w:tmpl w:val="1AC2E7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B175241"/>
    <w:multiLevelType w:val="multilevel"/>
    <w:tmpl w:val="91560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B326350"/>
    <w:multiLevelType w:val="multilevel"/>
    <w:tmpl w:val="5CBE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D53CA2"/>
    <w:multiLevelType w:val="multilevel"/>
    <w:tmpl w:val="97AA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D8D268F"/>
    <w:multiLevelType w:val="hybridMultilevel"/>
    <w:tmpl w:val="5B9608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E4E24A6"/>
    <w:multiLevelType w:val="multilevel"/>
    <w:tmpl w:val="5CBE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12A579E"/>
    <w:multiLevelType w:val="multilevel"/>
    <w:tmpl w:val="5CBE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77A05F9"/>
    <w:multiLevelType w:val="multilevel"/>
    <w:tmpl w:val="97AA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737DB0"/>
    <w:multiLevelType w:val="hybridMultilevel"/>
    <w:tmpl w:val="EC704C5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DF23345"/>
    <w:multiLevelType w:val="multilevel"/>
    <w:tmpl w:val="5CBE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EA32FDF"/>
    <w:multiLevelType w:val="multilevel"/>
    <w:tmpl w:val="97AA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0705D32"/>
    <w:multiLevelType w:val="multilevel"/>
    <w:tmpl w:val="5CBE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189625A"/>
    <w:multiLevelType w:val="multilevel"/>
    <w:tmpl w:val="5CBE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0A493E"/>
    <w:multiLevelType w:val="hybridMultilevel"/>
    <w:tmpl w:val="145C7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59E7C92"/>
    <w:multiLevelType w:val="multilevel"/>
    <w:tmpl w:val="97AA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8204915"/>
    <w:multiLevelType w:val="multilevel"/>
    <w:tmpl w:val="5CBE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E7C3703"/>
    <w:multiLevelType w:val="hybridMultilevel"/>
    <w:tmpl w:val="09127C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F844651"/>
    <w:multiLevelType w:val="multilevel"/>
    <w:tmpl w:val="5CBE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3F17DF3"/>
    <w:multiLevelType w:val="multilevel"/>
    <w:tmpl w:val="5CBE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629CE7C"/>
    <w:multiLevelType w:val="hybridMultilevel"/>
    <w:tmpl w:val="5F665AB6"/>
    <w:lvl w:ilvl="0" w:tplc="6DACBE20">
      <w:start w:val="1"/>
      <w:numFmt w:val="bullet"/>
      <w:lvlText w:val=""/>
      <w:lvlJc w:val="left"/>
      <w:pPr>
        <w:ind w:left="720" w:hanging="360"/>
      </w:pPr>
      <w:rPr>
        <w:rFonts w:ascii="Wingdings" w:hAnsi="Wingdings" w:hint="default"/>
      </w:rPr>
    </w:lvl>
    <w:lvl w:ilvl="1" w:tplc="6AD6EBDE">
      <w:start w:val="1"/>
      <w:numFmt w:val="bullet"/>
      <w:lvlText w:val="o"/>
      <w:lvlJc w:val="left"/>
      <w:pPr>
        <w:ind w:left="1440" w:hanging="360"/>
      </w:pPr>
      <w:rPr>
        <w:rFonts w:ascii="Courier New" w:hAnsi="Courier New" w:hint="default"/>
      </w:rPr>
    </w:lvl>
    <w:lvl w:ilvl="2" w:tplc="5FAE109E">
      <w:start w:val="1"/>
      <w:numFmt w:val="bullet"/>
      <w:lvlText w:val=""/>
      <w:lvlJc w:val="left"/>
      <w:pPr>
        <w:ind w:left="2160" w:hanging="360"/>
      </w:pPr>
      <w:rPr>
        <w:rFonts w:ascii="Wingdings" w:hAnsi="Wingdings" w:hint="default"/>
      </w:rPr>
    </w:lvl>
    <w:lvl w:ilvl="3" w:tplc="FD762034">
      <w:start w:val="1"/>
      <w:numFmt w:val="bullet"/>
      <w:lvlText w:val=""/>
      <w:lvlJc w:val="left"/>
      <w:pPr>
        <w:ind w:left="2880" w:hanging="360"/>
      </w:pPr>
      <w:rPr>
        <w:rFonts w:ascii="Symbol" w:hAnsi="Symbol" w:hint="default"/>
      </w:rPr>
    </w:lvl>
    <w:lvl w:ilvl="4" w:tplc="E548A458">
      <w:start w:val="1"/>
      <w:numFmt w:val="bullet"/>
      <w:lvlText w:val="o"/>
      <w:lvlJc w:val="left"/>
      <w:pPr>
        <w:ind w:left="3600" w:hanging="360"/>
      </w:pPr>
      <w:rPr>
        <w:rFonts w:ascii="Courier New" w:hAnsi="Courier New" w:hint="default"/>
      </w:rPr>
    </w:lvl>
    <w:lvl w:ilvl="5" w:tplc="3B301A82">
      <w:start w:val="1"/>
      <w:numFmt w:val="bullet"/>
      <w:lvlText w:val=""/>
      <w:lvlJc w:val="left"/>
      <w:pPr>
        <w:ind w:left="4320" w:hanging="360"/>
      </w:pPr>
      <w:rPr>
        <w:rFonts w:ascii="Wingdings" w:hAnsi="Wingdings" w:hint="default"/>
      </w:rPr>
    </w:lvl>
    <w:lvl w:ilvl="6" w:tplc="4300CF8A">
      <w:start w:val="1"/>
      <w:numFmt w:val="bullet"/>
      <w:lvlText w:val=""/>
      <w:lvlJc w:val="left"/>
      <w:pPr>
        <w:ind w:left="5040" w:hanging="360"/>
      </w:pPr>
      <w:rPr>
        <w:rFonts w:ascii="Symbol" w:hAnsi="Symbol" w:hint="default"/>
      </w:rPr>
    </w:lvl>
    <w:lvl w:ilvl="7" w:tplc="72021974">
      <w:start w:val="1"/>
      <w:numFmt w:val="bullet"/>
      <w:lvlText w:val="o"/>
      <w:lvlJc w:val="left"/>
      <w:pPr>
        <w:ind w:left="5760" w:hanging="360"/>
      </w:pPr>
      <w:rPr>
        <w:rFonts w:ascii="Courier New" w:hAnsi="Courier New" w:hint="default"/>
      </w:rPr>
    </w:lvl>
    <w:lvl w:ilvl="8" w:tplc="C1E85B7C">
      <w:start w:val="1"/>
      <w:numFmt w:val="bullet"/>
      <w:lvlText w:val=""/>
      <w:lvlJc w:val="left"/>
      <w:pPr>
        <w:ind w:left="6480" w:hanging="360"/>
      </w:pPr>
      <w:rPr>
        <w:rFonts w:ascii="Wingdings" w:hAnsi="Wingdings" w:hint="default"/>
      </w:rPr>
    </w:lvl>
  </w:abstractNum>
  <w:abstractNum w:abstractNumId="45" w15:restartNumberingAfterBreak="0">
    <w:nsid w:val="56FF3499"/>
    <w:multiLevelType w:val="multilevel"/>
    <w:tmpl w:val="5CBE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78C543E"/>
    <w:multiLevelType w:val="multilevel"/>
    <w:tmpl w:val="5CBE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ABB0B3F"/>
    <w:multiLevelType w:val="multilevel"/>
    <w:tmpl w:val="5CBE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B73048F"/>
    <w:multiLevelType w:val="multilevel"/>
    <w:tmpl w:val="5CBE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F557BE3"/>
    <w:multiLevelType w:val="multilevel"/>
    <w:tmpl w:val="97AA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0747F09"/>
    <w:multiLevelType w:val="hybridMultilevel"/>
    <w:tmpl w:val="593A5D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1513D98"/>
    <w:multiLevelType w:val="multilevel"/>
    <w:tmpl w:val="5CBE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1ED1183"/>
    <w:multiLevelType w:val="multilevel"/>
    <w:tmpl w:val="97AA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45A1A10"/>
    <w:multiLevelType w:val="hybridMultilevel"/>
    <w:tmpl w:val="DCDEDE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54437FD"/>
    <w:multiLevelType w:val="multilevel"/>
    <w:tmpl w:val="5CBE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A43679E"/>
    <w:multiLevelType w:val="multilevel"/>
    <w:tmpl w:val="5CBE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D006E07"/>
    <w:multiLevelType w:val="multilevel"/>
    <w:tmpl w:val="5CBE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D6E71DE"/>
    <w:multiLevelType w:val="multilevel"/>
    <w:tmpl w:val="5CBE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D806A4A"/>
    <w:multiLevelType w:val="hybridMultilevel"/>
    <w:tmpl w:val="254A02A4"/>
    <w:lvl w:ilvl="0" w:tplc="C9429234">
      <w:start w:val="1"/>
      <w:numFmt w:val="bullet"/>
      <w:lvlText w:val=""/>
      <w:lvlJc w:val="left"/>
      <w:pPr>
        <w:ind w:left="720" w:hanging="360"/>
      </w:pPr>
      <w:rPr>
        <w:rFonts w:ascii="Symbol" w:hAnsi="Symbol" w:hint="default"/>
      </w:rPr>
    </w:lvl>
    <w:lvl w:ilvl="1" w:tplc="78FA9E68">
      <w:start w:val="1"/>
      <w:numFmt w:val="bullet"/>
      <w:lvlText w:val="o"/>
      <w:lvlJc w:val="left"/>
      <w:pPr>
        <w:ind w:left="1440" w:hanging="360"/>
      </w:pPr>
      <w:rPr>
        <w:rFonts w:ascii="Courier New" w:hAnsi="Courier New" w:hint="default"/>
      </w:rPr>
    </w:lvl>
    <w:lvl w:ilvl="2" w:tplc="6E507BDE">
      <w:start w:val="1"/>
      <w:numFmt w:val="bullet"/>
      <w:lvlText w:val=""/>
      <w:lvlJc w:val="left"/>
      <w:pPr>
        <w:ind w:left="2160" w:hanging="360"/>
      </w:pPr>
      <w:rPr>
        <w:rFonts w:ascii="Wingdings" w:hAnsi="Wingdings" w:hint="default"/>
      </w:rPr>
    </w:lvl>
    <w:lvl w:ilvl="3" w:tplc="5DCE387E">
      <w:start w:val="1"/>
      <w:numFmt w:val="bullet"/>
      <w:lvlText w:val=""/>
      <w:lvlJc w:val="left"/>
      <w:pPr>
        <w:ind w:left="2880" w:hanging="360"/>
      </w:pPr>
      <w:rPr>
        <w:rFonts w:ascii="Symbol" w:hAnsi="Symbol" w:hint="default"/>
      </w:rPr>
    </w:lvl>
    <w:lvl w:ilvl="4" w:tplc="97AE9D92">
      <w:start w:val="1"/>
      <w:numFmt w:val="bullet"/>
      <w:lvlText w:val="o"/>
      <w:lvlJc w:val="left"/>
      <w:pPr>
        <w:ind w:left="3600" w:hanging="360"/>
      </w:pPr>
      <w:rPr>
        <w:rFonts w:ascii="Courier New" w:hAnsi="Courier New" w:hint="default"/>
      </w:rPr>
    </w:lvl>
    <w:lvl w:ilvl="5" w:tplc="682CB828">
      <w:start w:val="1"/>
      <w:numFmt w:val="bullet"/>
      <w:lvlText w:val=""/>
      <w:lvlJc w:val="left"/>
      <w:pPr>
        <w:ind w:left="4320" w:hanging="360"/>
      </w:pPr>
      <w:rPr>
        <w:rFonts w:ascii="Wingdings" w:hAnsi="Wingdings" w:hint="default"/>
      </w:rPr>
    </w:lvl>
    <w:lvl w:ilvl="6" w:tplc="532E5B88">
      <w:start w:val="1"/>
      <w:numFmt w:val="bullet"/>
      <w:lvlText w:val=""/>
      <w:lvlJc w:val="left"/>
      <w:pPr>
        <w:ind w:left="5040" w:hanging="360"/>
      </w:pPr>
      <w:rPr>
        <w:rFonts w:ascii="Symbol" w:hAnsi="Symbol" w:hint="default"/>
      </w:rPr>
    </w:lvl>
    <w:lvl w:ilvl="7" w:tplc="E39C7826">
      <w:start w:val="1"/>
      <w:numFmt w:val="bullet"/>
      <w:lvlText w:val="o"/>
      <w:lvlJc w:val="left"/>
      <w:pPr>
        <w:ind w:left="5760" w:hanging="360"/>
      </w:pPr>
      <w:rPr>
        <w:rFonts w:ascii="Courier New" w:hAnsi="Courier New" w:hint="default"/>
      </w:rPr>
    </w:lvl>
    <w:lvl w:ilvl="8" w:tplc="EFF08B8E">
      <w:start w:val="1"/>
      <w:numFmt w:val="bullet"/>
      <w:lvlText w:val=""/>
      <w:lvlJc w:val="left"/>
      <w:pPr>
        <w:ind w:left="6480" w:hanging="360"/>
      </w:pPr>
      <w:rPr>
        <w:rFonts w:ascii="Wingdings" w:hAnsi="Wingdings" w:hint="default"/>
      </w:rPr>
    </w:lvl>
  </w:abstractNum>
  <w:abstractNum w:abstractNumId="59" w15:restartNumberingAfterBreak="0">
    <w:nsid w:val="70A64EBC"/>
    <w:multiLevelType w:val="multilevel"/>
    <w:tmpl w:val="A40AA2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70FE0FF6"/>
    <w:multiLevelType w:val="multilevel"/>
    <w:tmpl w:val="0DC828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10756CE"/>
    <w:multiLevelType w:val="multilevel"/>
    <w:tmpl w:val="97AA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1230E0C"/>
    <w:multiLevelType w:val="multilevel"/>
    <w:tmpl w:val="5CBE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4635956"/>
    <w:multiLevelType w:val="multilevel"/>
    <w:tmpl w:val="F12AA0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765C7725"/>
    <w:multiLevelType w:val="multilevel"/>
    <w:tmpl w:val="5CBE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72B6F06"/>
    <w:multiLevelType w:val="multilevel"/>
    <w:tmpl w:val="F0324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8617A9F"/>
    <w:multiLevelType w:val="multilevel"/>
    <w:tmpl w:val="CD12B4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79C007F9"/>
    <w:multiLevelType w:val="multilevel"/>
    <w:tmpl w:val="5CBE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9C43952"/>
    <w:multiLevelType w:val="multilevel"/>
    <w:tmpl w:val="5CBE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A55630F"/>
    <w:multiLevelType w:val="multilevel"/>
    <w:tmpl w:val="167029A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B2F13E9"/>
    <w:multiLevelType w:val="hybridMultilevel"/>
    <w:tmpl w:val="D3DEA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B3E4AAC"/>
    <w:multiLevelType w:val="multilevel"/>
    <w:tmpl w:val="DD54749C"/>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CBA3A3E"/>
    <w:multiLevelType w:val="multilevel"/>
    <w:tmpl w:val="55BA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CD2669C"/>
    <w:multiLevelType w:val="multilevel"/>
    <w:tmpl w:val="5CBE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4167760">
    <w:abstractNumId w:val="44"/>
  </w:num>
  <w:num w:numId="2" w16cid:durableId="421419384">
    <w:abstractNumId w:val="58"/>
  </w:num>
  <w:num w:numId="3" w16cid:durableId="1494679581">
    <w:abstractNumId w:val="22"/>
  </w:num>
  <w:num w:numId="4" w16cid:durableId="1774812923">
    <w:abstractNumId w:val="65"/>
  </w:num>
  <w:num w:numId="5" w16cid:durableId="1015883212">
    <w:abstractNumId w:val="30"/>
  </w:num>
  <w:num w:numId="6" w16cid:durableId="493837013">
    <w:abstractNumId w:val="36"/>
  </w:num>
  <w:num w:numId="7" w16cid:durableId="83036479">
    <w:abstractNumId w:val="62"/>
  </w:num>
  <w:num w:numId="8" w16cid:durableId="265505960">
    <w:abstractNumId w:val="64"/>
  </w:num>
  <w:num w:numId="9" w16cid:durableId="1001590809">
    <w:abstractNumId w:val="73"/>
  </w:num>
  <w:num w:numId="10" w16cid:durableId="285284132">
    <w:abstractNumId w:val="31"/>
  </w:num>
  <w:num w:numId="11" w16cid:durableId="1030030407">
    <w:abstractNumId w:val="0"/>
  </w:num>
  <w:num w:numId="12" w16cid:durableId="1556117058">
    <w:abstractNumId w:val="42"/>
  </w:num>
  <w:num w:numId="13" w16cid:durableId="1003624448">
    <w:abstractNumId w:val="8"/>
  </w:num>
  <w:num w:numId="14" w16cid:durableId="1657297541">
    <w:abstractNumId w:val="55"/>
  </w:num>
  <w:num w:numId="15" w16cid:durableId="275136755">
    <w:abstractNumId w:val="48"/>
  </w:num>
  <w:num w:numId="16" w16cid:durableId="1009063884">
    <w:abstractNumId w:val="68"/>
  </w:num>
  <w:num w:numId="17" w16cid:durableId="746807948">
    <w:abstractNumId w:val="11"/>
  </w:num>
  <w:num w:numId="18" w16cid:durableId="1406219175">
    <w:abstractNumId w:val="56"/>
  </w:num>
  <w:num w:numId="19" w16cid:durableId="1436904851">
    <w:abstractNumId w:val="37"/>
  </w:num>
  <w:num w:numId="20" w16cid:durableId="333722992">
    <w:abstractNumId w:val="54"/>
  </w:num>
  <w:num w:numId="21" w16cid:durableId="188223611">
    <w:abstractNumId w:val="46"/>
  </w:num>
  <w:num w:numId="22" w16cid:durableId="1414862375">
    <w:abstractNumId w:val="26"/>
  </w:num>
  <w:num w:numId="23" w16cid:durableId="1510096176">
    <w:abstractNumId w:val="4"/>
  </w:num>
  <w:num w:numId="24" w16cid:durableId="1534002739">
    <w:abstractNumId w:val="6"/>
  </w:num>
  <w:num w:numId="25" w16cid:durableId="1507480528">
    <w:abstractNumId w:val="9"/>
  </w:num>
  <w:num w:numId="26" w16cid:durableId="312025131">
    <w:abstractNumId w:val="17"/>
  </w:num>
  <w:num w:numId="27" w16cid:durableId="824318135">
    <w:abstractNumId w:val="47"/>
  </w:num>
  <w:num w:numId="28" w16cid:durableId="11882273">
    <w:abstractNumId w:val="45"/>
  </w:num>
  <w:num w:numId="29" w16cid:durableId="805009302">
    <w:abstractNumId w:val="57"/>
  </w:num>
  <w:num w:numId="30" w16cid:durableId="456333635">
    <w:abstractNumId w:val="67"/>
  </w:num>
  <w:num w:numId="31" w16cid:durableId="1577978971">
    <w:abstractNumId w:val="40"/>
  </w:num>
  <w:num w:numId="32" w16cid:durableId="26376311">
    <w:abstractNumId w:val="19"/>
  </w:num>
  <w:num w:numId="33" w16cid:durableId="680083880">
    <w:abstractNumId w:val="34"/>
  </w:num>
  <w:num w:numId="34" w16cid:durableId="966086607">
    <w:abstractNumId w:val="3"/>
  </w:num>
  <w:num w:numId="35" w16cid:durableId="1518539737">
    <w:abstractNumId w:val="7"/>
  </w:num>
  <w:num w:numId="36" w16cid:durableId="1345203621">
    <w:abstractNumId w:val="27"/>
  </w:num>
  <w:num w:numId="37" w16cid:durableId="718943148">
    <w:abstractNumId w:val="43"/>
  </w:num>
  <w:num w:numId="38" w16cid:durableId="1221401140">
    <w:abstractNumId w:val="12"/>
  </w:num>
  <w:num w:numId="39" w16cid:durableId="1073509183">
    <w:abstractNumId w:val="51"/>
  </w:num>
  <w:num w:numId="40" w16cid:durableId="1077440273">
    <w:abstractNumId w:val="25"/>
  </w:num>
  <w:num w:numId="41" w16cid:durableId="1278948871">
    <w:abstractNumId w:val="1"/>
  </w:num>
  <w:num w:numId="42" w16cid:durableId="635180996">
    <w:abstractNumId w:val="69"/>
  </w:num>
  <w:num w:numId="43" w16cid:durableId="2056852986">
    <w:abstractNumId w:val="71"/>
  </w:num>
  <w:num w:numId="44" w16cid:durableId="2030715557">
    <w:abstractNumId w:val="18"/>
  </w:num>
  <w:num w:numId="45" w16cid:durableId="819469955">
    <w:abstractNumId w:val="72"/>
  </w:num>
  <w:num w:numId="46" w16cid:durableId="177042168">
    <w:abstractNumId w:val="53"/>
  </w:num>
  <w:num w:numId="47" w16cid:durableId="1583443098">
    <w:abstractNumId w:val="28"/>
  </w:num>
  <w:num w:numId="48" w16cid:durableId="1248729743">
    <w:abstractNumId w:val="21"/>
  </w:num>
  <w:num w:numId="49" w16cid:durableId="801074191">
    <w:abstractNumId w:val="13"/>
  </w:num>
  <w:num w:numId="50" w16cid:durableId="909733494">
    <w:abstractNumId w:val="39"/>
  </w:num>
  <w:num w:numId="51" w16cid:durableId="953750821">
    <w:abstractNumId w:val="24"/>
  </w:num>
  <w:num w:numId="52" w16cid:durableId="299580063">
    <w:abstractNumId w:val="49"/>
  </w:num>
  <w:num w:numId="53" w16cid:durableId="1469278772">
    <w:abstractNumId w:val="20"/>
  </w:num>
  <w:num w:numId="54" w16cid:durableId="1821649629">
    <w:abstractNumId w:val="15"/>
  </w:num>
  <w:num w:numId="55" w16cid:durableId="729156684">
    <w:abstractNumId w:val="35"/>
  </w:num>
  <w:num w:numId="56" w16cid:durableId="1435980290">
    <w:abstractNumId w:val="61"/>
  </w:num>
  <w:num w:numId="57" w16cid:durableId="167865205">
    <w:abstractNumId w:val="52"/>
  </w:num>
  <w:num w:numId="58" w16cid:durableId="1527910468">
    <w:abstractNumId w:val="32"/>
  </w:num>
  <w:num w:numId="59" w16cid:durableId="1950355901">
    <w:abstractNumId w:val="10"/>
  </w:num>
  <w:num w:numId="60" w16cid:durableId="1131245482">
    <w:abstractNumId w:val="66"/>
  </w:num>
  <w:num w:numId="61" w16cid:durableId="1519660412">
    <w:abstractNumId w:val="2"/>
  </w:num>
  <w:num w:numId="62" w16cid:durableId="1743673242">
    <w:abstractNumId w:val="63"/>
  </w:num>
  <w:num w:numId="63" w16cid:durableId="1936866195">
    <w:abstractNumId w:val="50"/>
  </w:num>
  <w:num w:numId="64" w16cid:durableId="213860315">
    <w:abstractNumId w:val="33"/>
  </w:num>
  <w:num w:numId="65" w16cid:durableId="104350436">
    <w:abstractNumId w:val="14"/>
  </w:num>
  <w:num w:numId="66" w16cid:durableId="259946664">
    <w:abstractNumId w:val="5"/>
  </w:num>
  <w:num w:numId="67" w16cid:durableId="1683776548">
    <w:abstractNumId w:val="41"/>
  </w:num>
  <w:num w:numId="68" w16cid:durableId="168521201">
    <w:abstractNumId w:val="16"/>
  </w:num>
  <w:num w:numId="69" w16cid:durableId="1948274944">
    <w:abstractNumId w:val="29"/>
  </w:num>
  <w:num w:numId="70" w16cid:durableId="2143882970">
    <w:abstractNumId w:val="70"/>
  </w:num>
  <w:num w:numId="71" w16cid:durableId="713699822">
    <w:abstractNumId w:val="23"/>
  </w:num>
  <w:num w:numId="72" w16cid:durableId="309940114">
    <w:abstractNumId w:val="60"/>
  </w:num>
  <w:num w:numId="73" w16cid:durableId="1186334895">
    <w:abstractNumId w:val="59"/>
  </w:num>
  <w:num w:numId="74" w16cid:durableId="1503810079">
    <w:abstractNumId w:val="3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4A3"/>
    <w:rsid w:val="000615F6"/>
    <w:rsid w:val="0006571A"/>
    <w:rsid w:val="000822E0"/>
    <w:rsid w:val="0009688E"/>
    <w:rsid w:val="000A5C6D"/>
    <w:rsid w:val="00106337"/>
    <w:rsid w:val="00136BAF"/>
    <w:rsid w:val="001428B0"/>
    <w:rsid w:val="00155F0C"/>
    <w:rsid w:val="001601E0"/>
    <w:rsid w:val="001A1D0F"/>
    <w:rsid w:val="001A7536"/>
    <w:rsid w:val="001E1310"/>
    <w:rsid w:val="002C0B86"/>
    <w:rsid w:val="002D1D56"/>
    <w:rsid w:val="00331430"/>
    <w:rsid w:val="003473A9"/>
    <w:rsid w:val="00352A4C"/>
    <w:rsid w:val="00361CCD"/>
    <w:rsid w:val="00362ADA"/>
    <w:rsid w:val="00373CC4"/>
    <w:rsid w:val="00381AF1"/>
    <w:rsid w:val="003840F1"/>
    <w:rsid w:val="003A0919"/>
    <w:rsid w:val="003A28EA"/>
    <w:rsid w:val="003F3D04"/>
    <w:rsid w:val="0040020B"/>
    <w:rsid w:val="0044338C"/>
    <w:rsid w:val="0044589B"/>
    <w:rsid w:val="00451111"/>
    <w:rsid w:val="00452470"/>
    <w:rsid w:val="004700FC"/>
    <w:rsid w:val="0048239B"/>
    <w:rsid w:val="004840A8"/>
    <w:rsid w:val="004918B3"/>
    <w:rsid w:val="004929EB"/>
    <w:rsid w:val="004971F1"/>
    <w:rsid w:val="004A5AAE"/>
    <w:rsid w:val="004C7DD0"/>
    <w:rsid w:val="004D15F6"/>
    <w:rsid w:val="004D73E7"/>
    <w:rsid w:val="004E5E1D"/>
    <w:rsid w:val="004F3E10"/>
    <w:rsid w:val="00506A76"/>
    <w:rsid w:val="00526623"/>
    <w:rsid w:val="00567A52"/>
    <w:rsid w:val="0057141A"/>
    <w:rsid w:val="00584825"/>
    <w:rsid w:val="005B57A5"/>
    <w:rsid w:val="005D5CF1"/>
    <w:rsid w:val="006415E1"/>
    <w:rsid w:val="00660A67"/>
    <w:rsid w:val="0066207F"/>
    <w:rsid w:val="006838FE"/>
    <w:rsid w:val="00685ED5"/>
    <w:rsid w:val="006B02EC"/>
    <w:rsid w:val="006B435F"/>
    <w:rsid w:val="006C1A83"/>
    <w:rsid w:val="006D19E9"/>
    <w:rsid w:val="006E6CAB"/>
    <w:rsid w:val="006F5016"/>
    <w:rsid w:val="007156EF"/>
    <w:rsid w:val="007514A5"/>
    <w:rsid w:val="00780975"/>
    <w:rsid w:val="00792D5C"/>
    <w:rsid w:val="007932A0"/>
    <w:rsid w:val="00797940"/>
    <w:rsid w:val="007C2A3C"/>
    <w:rsid w:val="00812FDE"/>
    <w:rsid w:val="008214E8"/>
    <w:rsid w:val="00822D00"/>
    <w:rsid w:val="00825BFA"/>
    <w:rsid w:val="00864F8D"/>
    <w:rsid w:val="00876B5E"/>
    <w:rsid w:val="0089496F"/>
    <w:rsid w:val="008F1522"/>
    <w:rsid w:val="009275A1"/>
    <w:rsid w:val="00953251"/>
    <w:rsid w:val="00973265"/>
    <w:rsid w:val="00995C76"/>
    <w:rsid w:val="009C06AC"/>
    <w:rsid w:val="009E7071"/>
    <w:rsid w:val="00A153B9"/>
    <w:rsid w:val="00A90689"/>
    <w:rsid w:val="00AA3EA9"/>
    <w:rsid w:val="00AE3387"/>
    <w:rsid w:val="00B019D8"/>
    <w:rsid w:val="00B27507"/>
    <w:rsid w:val="00B33488"/>
    <w:rsid w:val="00B644A3"/>
    <w:rsid w:val="00B71C6B"/>
    <w:rsid w:val="00B7701A"/>
    <w:rsid w:val="00B78D21"/>
    <w:rsid w:val="00B93B48"/>
    <w:rsid w:val="00BA34AA"/>
    <w:rsid w:val="00BB2E60"/>
    <w:rsid w:val="00BC680B"/>
    <w:rsid w:val="00C206C4"/>
    <w:rsid w:val="00C21D3D"/>
    <w:rsid w:val="00CA009D"/>
    <w:rsid w:val="00D127C8"/>
    <w:rsid w:val="00D64884"/>
    <w:rsid w:val="00D75879"/>
    <w:rsid w:val="00DA75EE"/>
    <w:rsid w:val="00DC2833"/>
    <w:rsid w:val="00DC7C33"/>
    <w:rsid w:val="00DE1DBE"/>
    <w:rsid w:val="00DF24B5"/>
    <w:rsid w:val="00E00428"/>
    <w:rsid w:val="00E33865"/>
    <w:rsid w:val="00E3698A"/>
    <w:rsid w:val="00E44EFE"/>
    <w:rsid w:val="00E4635E"/>
    <w:rsid w:val="00E54FAF"/>
    <w:rsid w:val="00E64435"/>
    <w:rsid w:val="00E733FA"/>
    <w:rsid w:val="00E83D11"/>
    <w:rsid w:val="00EC1E1B"/>
    <w:rsid w:val="00EC6933"/>
    <w:rsid w:val="00EE399B"/>
    <w:rsid w:val="00EF6EDC"/>
    <w:rsid w:val="00F02F8F"/>
    <w:rsid w:val="00F20423"/>
    <w:rsid w:val="00F45893"/>
    <w:rsid w:val="00F53755"/>
    <w:rsid w:val="00FB55B2"/>
    <w:rsid w:val="00FE6832"/>
    <w:rsid w:val="00FE6B2F"/>
    <w:rsid w:val="016821CE"/>
    <w:rsid w:val="01E94E42"/>
    <w:rsid w:val="037C4361"/>
    <w:rsid w:val="038DC141"/>
    <w:rsid w:val="06C277DD"/>
    <w:rsid w:val="07E06130"/>
    <w:rsid w:val="087FCF52"/>
    <w:rsid w:val="093DDA53"/>
    <w:rsid w:val="0B311308"/>
    <w:rsid w:val="0C3E5E4B"/>
    <w:rsid w:val="0D0F3994"/>
    <w:rsid w:val="0DA50421"/>
    <w:rsid w:val="0F39C676"/>
    <w:rsid w:val="0F6BE0B4"/>
    <w:rsid w:val="0F6E8D53"/>
    <w:rsid w:val="0FA9F4AC"/>
    <w:rsid w:val="0FD1D288"/>
    <w:rsid w:val="10E42243"/>
    <w:rsid w:val="10E598CD"/>
    <w:rsid w:val="11247097"/>
    <w:rsid w:val="11DF5C7E"/>
    <w:rsid w:val="127A22F5"/>
    <w:rsid w:val="131FCC67"/>
    <w:rsid w:val="13AC3102"/>
    <w:rsid w:val="144F0417"/>
    <w:rsid w:val="14CB8F98"/>
    <w:rsid w:val="15C4D833"/>
    <w:rsid w:val="15EF3626"/>
    <w:rsid w:val="16BF2E92"/>
    <w:rsid w:val="1786D3AE"/>
    <w:rsid w:val="196FCBED"/>
    <w:rsid w:val="19C2B98D"/>
    <w:rsid w:val="1A8E62B5"/>
    <w:rsid w:val="1A9AC95B"/>
    <w:rsid w:val="1AC5A165"/>
    <w:rsid w:val="1AFE17CF"/>
    <w:rsid w:val="1BFB757F"/>
    <w:rsid w:val="1C1D7EB0"/>
    <w:rsid w:val="1E3B5476"/>
    <w:rsid w:val="1F17EE9B"/>
    <w:rsid w:val="1F8BC3E0"/>
    <w:rsid w:val="20129EB0"/>
    <w:rsid w:val="20FAF755"/>
    <w:rsid w:val="21647534"/>
    <w:rsid w:val="219906E3"/>
    <w:rsid w:val="2254871B"/>
    <w:rsid w:val="22942153"/>
    <w:rsid w:val="229A517A"/>
    <w:rsid w:val="22D41DE6"/>
    <w:rsid w:val="23566325"/>
    <w:rsid w:val="25584F3D"/>
    <w:rsid w:val="25BA9D53"/>
    <w:rsid w:val="268C9FA3"/>
    <w:rsid w:val="27986307"/>
    <w:rsid w:val="28E5F594"/>
    <w:rsid w:val="29850F7F"/>
    <w:rsid w:val="2A3AEE5A"/>
    <w:rsid w:val="2A447A44"/>
    <w:rsid w:val="2A58505C"/>
    <w:rsid w:val="2A6A2BB9"/>
    <w:rsid w:val="2AF7F28C"/>
    <w:rsid w:val="2B4EC3D1"/>
    <w:rsid w:val="2B9E408F"/>
    <w:rsid w:val="2BC25A97"/>
    <w:rsid w:val="2C7AA2E8"/>
    <w:rsid w:val="2D076B9B"/>
    <w:rsid w:val="2E1FDC06"/>
    <w:rsid w:val="31A40DBB"/>
    <w:rsid w:val="31D64AC7"/>
    <w:rsid w:val="340D429A"/>
    <w:rsid w:val="34801C70"/>
    <w:rsid w:val="34FA72F4"/>
    <w:rsid w:val="35AC4F87"/>
    <w:rsid w:val="37D42D61"/>
    <w:rsid w:val="37DF5547"/>
    <w:rsid w:val="388FB230"/>
    <w:rsid w:val="38C198EE"/>
    <w:rsid w:val="398F88D4"/>
    <w:rsid w:val="3A372F73"/>
    <w:rsid w:val="3AD4DA33"/>
    <w:rsid w:val="3BF0DFC9"/>
    <w:rsid w:val="3CA4CA94"/>
    <w:rsid w:val="3CADB7EF"/>
    <w:rsid w:val="3E05C93C"/>
    <w:rsid w:val="3E83AFD6"/>
    <w:rsid w:val="3F11D85F"/>
    <w:rsid w:val="3F285A3F"/>
    <w:rsid w:val="3F4A5E34"/>
    <w:rsid w:val="3F81805E"/>
    <w:rsid w:val="3FF7C484"/>
    <w:rsid w:val="4040F87A"/>
    <w:rsid w:val="40412B1C"/>
    <w:rsid w:val="409E372D"/>
    <w:rsid w:val="40EB1BBA"/>
    <w:rsid w:val="4197DA5F"/>
    <w:rsid w:val="41B56A4F"/>
    <w:rsid w:val="41B79CE9"/>
    <w:rsid w:val="41D02CB7"/>
    <w:rsid w:val="42B91287"/>
    <w:rsid w:val="42FA3630"/>
    <w:rsid w:val="4305FA05"/>
    <w:rsid w:val="43569787"/>
    <w:rsid w:val="43595EDE"/>
    <w:rsid w:val="439283A3"/>
    <w:rsid w:val="4405D932"/>
    <w:rsid w:val="45618846"/>
    <w:rsid w:val="45A59FA8"/>
    <w:rsid w:val="4665E85F"/>
    <w:rsid w:val="4667EF09"/>
    <w:rsid w:val="46F0D62F"/>
    <w:rsid w:val="47A44DDB"/>
    <w:rsid w:val="47E39DF6"/>
    <w:rsid w:val="4838C798"/>
    <w:rsid w:val="491E16DE"/>
    <w:rsid w:val="493A1099"/>
    <w:rsid w:val="4958EA93"/>
    <w:rsid w:val="4BEC5F1B"/>
    <w:rsid w:val="4CB3F5E8"/>
    <w:rsid w:val="4D6B9EEE"/>
    <w:rsid w:val="4D7D8A3D"/>
    <w:rsid w:val="4E1AF6AD"/>
    <w:rsid w:val="4E1C5120"/>
    <w:rsid w:val="4ECEABE9"/>
    <w:rsid w:val="4F121DB4"/>
    <w:rsid w:val="4FF517B7"/>
    <w:rsid w:val="52DC192C"/>
    <w:rsid w:val="54E01B3C"/>
    <w:rsid w:val="564AC1EE"/>
    <w:rsid w:val="56698FFD"/>
    <w:rsid w:val="56BB65F7"/>
    <w:rsid w:val="56EB8687"/>
    <w:rsid w:val="57612BCF"/>
    <w:rsid w:val="580FBEF8"/>
    <w:rsid w:val="58914B61"/>
    <w:rsid w:val="58E56FD8"/>
    <w:rsid w:val="597B3A71"/>
    <w:rsid w:val="5B6B8EAB"/>
    <w:rsid w:val="5BC45DF1"/>
    <w:rsid w:val="5EE732EC"/>
    <w:rsid w:val="5F39A6D4"/>
    <w:rsid w:val="5F85BC50"/>
    <w:rsid w:val="5FDD4BEA"/>
    <w:rsid w:val="60115219"/>
    <w:rsid w:val="601BFF71"/>
    <w:rsid w:val="60781426"/>
    <w:rsid w:val="60DCC6D1"/>
    <w:rsid w:val="632B807F"/>
    <w:rsid w:val="64740818"/>
    <w:rsid w:val="64A9BAA7"/>
    <w:rsid w:val="64C0135E"/>
    <w:rsid w:val="6537422B"/>
    <w:rsid w:val="6619D251"/>
    <w:rsid w:val="66366EF3"/>
    <w:rsid w:val="66FA3B81"/>
    <w:rsid w:val="674560C2"/>
    <w:rsid w:val="67CA4F2C"/>
    <w:rsid w:val="6801A041"/>
    <w:rsid w:val="69346F52"/>
    <w:rsid w:val="6AEEC02C"/>
    <w:rsid w:val="6AFB4EF4"/>
    <w:rsid w:val="6B9D8445"/>
    <w:rsid w:val="6BC52332"/>
    <w:rsid w:val="6BF7780F"/>
    <w:rsid w:val="6C05D19A"/>
    <w:rsid w:val="6C3A0F83"/>
    <w:rsid w:val="6C95BE3A"/>
    <w:rsid w:val="6CF938C5"/>
    <w:rsid w:val="6D49BE04"/>
    <w:rsid w:val="6D9EC6D9"/>
    <w:rsid w:val="6DA72B37"/>
    <w:rsid w:val="6DE8B509"/>
    <w:rsid w:val="6E36DF52"/>
    <w:rsid w:val="6EAFAC15"/>
    <w:rsid w:val="6F263D70"/>
    <w:rsid w:val="7049CC55"/>
    <w:rsid w:val="708B4971"/>
    <w:rsid w:val="7140A35F"/>
    <w:rsid w:val="72059EAA"/>
    <w:rsid w:val="722C024A"/>
    <w:rsid w:val="7271DC5B"/>
    <w:rsid w:val="72B86FF9"/>
    <w:rsid w:val="72BB5077"/>
    <w:rsid w:val="72DCD2D6"/>
    <w:rsid w:val="73802EC3"/>
    <w:rsid w:val="738AB4DD"/>
    <w:rsid w:val="73A5EC04"/>
    <w:rsid w:val="7457EECB"/>
    <w:rsid w:val="74A3B591"/>
    <w:rsid w:val="74C12D84"/>
    <w:rsid w:val="75C27B2D"/>
    <w:rsid w:val="75E894F1"/>
    <w:rsid w:val="75F47B43"/>
    <w:rsid w:val="7649BD03"/>
    <w:rsid w:val="772ABF96"/>
    <w:rsid w:val="775CCDC6"/>
    <w:rsid w:val="77943569"/>
    <w:rsid w:val="7821E053"/>
    <w:rsid w:val="78476BB1"/>
    <w:rsid w:val="7872661E"/>
    <w:rsid w:val="799EAF56"/>
    <w:rsid w:val="7A7A6E32"/>
    <w:rsid w:val="7AFFC3EF"/>
    <w:rsid w:val="7D66A789"/>
    <w:rsid w:val="7DBC9106"/>
    <w:rsid w:val="7E402773"/>
    <w:rsid w:val="7EBD0F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761B3"/>
  <w15:chartTrackingRefBased/>
  <w15:docId w15:val="{87426162-8F47-424E-9D74-4E4DF97E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44A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644A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644A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644A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644A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644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44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44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44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4A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644A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644A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644A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644A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644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44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44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44A3"/>
    <w:rPr>
      <w:rFonts w:eastAsiaTheme="majorEastAsia" w:cstheme="majorBidi"/>
      <w:color w:val="272727" w:themeColor="text1" w:themeTint="D8"/>
    </w:rPr>
  </w:style>
  <w:style w:type="paragraph" w:styleId="Title">
    <w:name w:val="Title"/>
    <w:basedOn w:val="Normal"/>
    <w:next w:val="Normal"/>
    <w:link w:val="TitleChar"/>
    <w:uiPriority w:val="10"/>
    <w:qFormat/>
    <w:rsid w:val="00B644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4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4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44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44A3"/>
    <w:pPr>
      <w:spacing w:before="160"/>
      <w:jc w:val="center"/>
    </w:pPr>
    <w:rPr>
      <w:i/>
      <w:iCs/>
      <w:color w:val="404040" w:themeColor="text1" w:themeTint="BF"/>
    </w:rPr>
  </w:style>
  <w:style w:type="character" w:customStyle="1" w:styleId="QuoteChar">
    <w:name w:val="Quote Char"/>
    <w:basedOn w:val="DefaultParagraphFont"/>
    <w:link w:val="Quote"/>
    <w:uiPriority w:val="29"/>
    <w:rsid w:val="00B644A3"/>
    <w:rPr>
      <w:i/>
      <w:iCs/>
      <w:color w:val="404040" w:themeColor="text1" w:themeTint="BF"/>
    </w:rPr>
  </w:style>
  <w:style w:type="paragraph" w:styleId="ListParagraph">
    <w:name w:val="List Paragraph"/>
    <w:basedOn w:val="Normal"/>
    <w:uiPriority w:val="34"/>
    <w:qFormat/>
    <w:rsid w:val="00B644A3"/>
    <w:pPr>
      <w:ind w:left="720"/>
      <w:contextualSpacing/>
    </w:pPr>
  </w:style>
  <w:style w:type="character" w:styleId="IntenseEmphasis">
    <w:name w:val="Intense Emphasis"/>
    <w:basedOn w:val="DefaultParagraphFont"/>
    <w:uiPriority w:val="21"/>
    <w:qFormat/>
    <w:rsid w:val="00B644A3"/>
    <w:rPr>
      <w:i/>
      <w:iCs/>
      <w:color w:val="2E74B5" w:themeColor="accent1" w:themeShade="BF"/>
    </w:rPr>
  </w:style>
  <w:style w:type="paragraph" w:styleId="IntenseQuote">
    <w:name w:val="Intense Quote"/>
    <w:basedOn w:val="Normal"/>
    <w:next w:val="Normal"/>
    <w:link w:val="IntenseQuoteChar"/>
    <w:uiPriority w:val="30"/>
    <w:qFormat/>
    <w:rsid w:val="00B644A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644A3"/>
    <w:rPr>
      <w:i/>
      <w:iCs/>
      <w:color w:val="2E74B5" w:themeColor="accent1" w:themeShade="BF"/>
    </w:rPr>
  </w:style>
  <w:style w:type="character" w:styleId="IntenseReference">
    <w:name w:val="Intense Reference"/>
    <w:basedOn w:val="DefaultParagraphFont"/>
    <w:uiPriority w:val="32"/>
    <w:qFormat/>
    <w:rsid w:val="00B644A3"/>
    <w:rPr>
      <w:b/>
      <w:bCs/>
      <w:smallCaps/>
      <w:color w:val="2E74B5" w:themeColor="accent1" w:themeShade="BF"/>
      <w:spacing w:val="5"/>
    </w:rPr>
  </w:style>
  <w:style w:type="character" w:styleId="CommentReference">
    <w:name w:val="annotation reference"/>
    <w:basedOn w:val="DefaultParagraphFont"/>
    <w:uiPriority w:val="99"/>
    <w:semiHidden/>
    <w:unhideWhenUsed/>
    <w:rsid w:val="00B644A3"/>
    <w:rPr>
      <w:sz w:val="16"/>
      <w:szCs w:val="16"/>
    </w:rPr>
  </w:style>
  <w:style w:type="paragraph" w:styleId="CommentText">
    <w:name w:val="annotation text"/>
    <w:basedOn w:val="Normal"/>
    <w:link w:val="CommentTextChar"/>
    <w:uiPriority w:val="99"/>
    <w:unhideWhenUsed/>
    <w:rsid w:val="00B644A3"/>
    <w:pPr>
      <w:spacing w:line="240" w:lineRule="auto"/>
    </w:pPr>
    <w:rPr>
      <w:sz w:val="20"/>
      <w:szCs w:val="20"/>
    </w:rPr>
  </w:style>
  <w:style w:type="character" w:customStyle="1" w:styleId="CommentTextChar">
    <w:name w:val="Comment Text Char"/>
    <w:basedOn w:val="DefaultParagraphFont"/>
    <w:link w:val="CommentText"/>
    <w:uiPriority w:val="99"/>
    <w:rsid w:val="00B644A3"/>
    <w:rPr>
      <w:sz w:val="20"/>
      <w:szCs w:val="20"/>
    </w:rPr>
  </w:style>
  <w:style w:type="paragraph" w:styleId="CommentSubject">
    <w:name w:val="annotation subject"/>
    <w:basedOn w:val="CommentText"/>
    <w:next w:val="CommentText"/>
    <w:link w:val="CommentSubjectChar"/>
    <w:uiPriority w:val="99"/>
    <w:semiHidden/>
    <w:unhideWhenUsed/>
    <w:rsid w:val="00B644A3"/>
    <w:rPr>
      <w:b/>
      <w:bCs/>
    </w:rPr>
  </w:style>
  <w:style w:type="character" w:customStyle="1" w:styleId="CommentSubjectChar">
    <w:name w:val="Comment Subject Char"/>
    <w:basedOn w:val="CommentTextChar"/>
    <w:link w:val="CommentSubject"/>
    <w:uiPriority w:val="99"/>
    <w:semiHidden/>
    <w:rsid w:val="00B644A3"/>
    <w:rPr>
      <w:b/>
      <w:bCs/>
      <w:sz w:val="20"/>
      <w:szCs w:val="20"/>
    </w:rPr>
  </w:style>
  <w:style w:type="paragraph" w:styleId="Header">
    <w:name w:val="header"/>
    <w:basedOn w:val="Normal"/>
    <w:link w:val="HeaderChar"/>
    <w:uiPriority w:val="99"/>
    <w:unhideWhenUsed/>
    <w:rsid w:val="00B019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19D8"/>
  </w:style>
  <w:style w:type="paragraph" w:styleId="Footer">
    <w:name w:val="footer"/>
    <w:basedOn w:val="Normal"/>
    <w:link w:val="FooterChar"/>
    <w:uiPriority w:val="99"/>
    <w:unhideWhenUsed/>
    <w:rsid w:val="00B019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19D8"/>
  </w:style>
  <w:style w:type="paragraph" w:styleId="Revision">
    <w:name w:val="Revision"/>
    <w:hidden/>
    <w:uiPriority w:val="99"/>
    <w:semiHidden/>
    <w:rsid w:val="00D64884"/>
    <w:pPr>
      <w:spacing w:after="0" w:line="240" w:lineRule="auto"/>
    </w:pPr>
  </w:style>
  <w:style w:type="character" w:styleId="Mention">
    <w:name w:val="Mention"/>
    <w:basedOn w:val="DefaultParagraphFont"/>
    <w:uiPriority w:val="99"/>
    <w:unhideWhenUsed/>
    <w:rsid w:val="00C206C4"/>
    <w:rPr>
      <w:color w:val="2B579A"/>
      <w:shd w:val="clear" w:color="auto" w:fill="E1DFDD"/>
    </w:rPr>
  </w:style>
  <w:style w:type="table" w:styleId="TableGrid">
    <w:name w:val="Table Grid"/>
    <w:basedOn w:val="TableNormal"/>
    <w:uiPriority w:val="39"/>
    <w:rsid w:val="00641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B55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B55B2"/>
    <w:rPr>
      <w:b/>
      <w:bCs/>
    </w:rPr>
  </w:style>
  <w:style w:type="character" w:styleId="Hyperlink">
    <w:name w:val="Hyperlink"/>
    <w:basedOn w:val="DefaultParagraphFont"/>
    <w:uiPriority w:val="99"/>
    <w:unhideWhenUsed/>
    <w:rsid w:val="00B33488"/>
    <w:rPr>
      <w:color w:val="0563C1" w:themeColor="hyperlink"/>
      <w:u w:val="single"/>
    </w:rPr>
  </w:style>
  <w:style w:type="character" w:styleId="UnresolvedMention">
    <w:name w:val="Unresolved Mention"/>
    <w:basedOn w:val="DefaultParagraphFont"/>
    <w:uiPriority w:val="99"/>
    <w:semiHidden/>
    <w:unhideWhenUsed/>
    <w:rsid w:val="00B33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kaisamy@commonwealth.int" TargetMode="External"/><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hyperlink" Target="mailto:bluecharter@commonwealth.i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C2C8513A-B8CC-411C-8C40-458D0AF2346A}">
    <t:Anchor>
      <t:Comment id="1238746917"/>
    </t:Anchor>
    <t:History>
      <t:Event id="{35BE1D6D-DE9B-4DBF-A3F2-52E95B0C0865}" time="2026-06-08T14:22:32.579Z">
        <t:Attribution userId="S::c.trotman@commonwealth.int::836dd9fa-9342-4836-abb5-e121bef9d1d5" userProvider="AD" userName="Trotman, Cherise"/>
        <t:Anchor>
          <t:Comment id="1238746917"/>
        </t:Anchor>
        <t:Create/>
      </t:Event>
      <t:Event id="{62574C25-D006-4225-80C4-CAC495E4D44F}" time="2026-06-08T14:22:32.579Z">
        <t:Attribution userId="S::c.trotman@commonwealth.int::836dd9fa-9342-4836-abb5-e121bef9d1d5" userProvider="AD" userName="Trotman, Cherise"/>
        <t:Anchor>
          <t:Comment id="1238746917"/>
        </t:Anchor>
        <t:Assign userId="S::o.kaisamy@commonwealth.int::6a673d5c-121d-4e94-8b79-768ed35e6532" userProvider="AD" userName="Ma'asi Kaisamy, Ofa"/>
      </t:Event>
      <t:Event id="{A6CFE4B1-1753-4D3A-81B7-A69C0547BD60}" time="2026-06-08T14:22:32.579Z">
        <t:Attribution userId="S::c.trotman@commonwealth.int::836dd9fa-9342-4836-abb5-e121bef9d1d5" userProvider="AD" userName="Trotman, Cherise"/>
        <t:Anchor>
          <t:Comment id="1238746917"/>
        </t:Anchor>
        <t:SetTitle title="@Ma'asi Kaisamy, Ofa thoughts here with this last question, we can prepare to get this ou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ilesize xmlns="1954b909-557a-4fc8-bb6e-efc0052d1e0b" xsi:nil="true"/>
    <TaxCatchAll xmlns="1585bce4-ed83-4dcb-bb18-6c19b74adf2f" xsi:nil="true"/>
    <lcf76f155ced4ddcb4097134ff3c332f xmlns="1954b909-557a-4fc8-bb6e-efc0052d1e0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5D4A078A4F034082A2BAB76FD5983B" ma:contentTypeVersion="14" ma:contentTypeDescription="Create a new document." ma:contentTypeScope="" ma:versionID="c39f1e1dd1093961aa3cf2112e41a34d">
  <xsd:schema xmlns:xsd="http://www.w3.org/2001/XMLSchema" xmlns:xs="http://www.w3.org/2001/XMLSchema" xmlns:p="http://schemas.microsoft.com/office/2006/metadata/properties" xmlns:ns2="1954b909-557a-4fc8-bb6e-efc0052d1e0b" xmlns:ns3="1585bce4-ed83-4dcb-bb18-6c19b74adf2f" targetNamespace="http://schemas.microsoft.com/office/2006/metadata/properties" ma:root="true" ma:fieldsID="d4836b8b5be794220aac0fa909251be0" ns2:_="" ns3:_="">
    <xsd:import namespace="1954b909-557a-4fc8-bb6e-efc0052d1e0b"/>
    <xsd:import namespace="1585bce4-ed83-4dcb-bb18-6c19b74adf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Filesize"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4b909-557a-4fc8-bb6e-efc0052d1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Filesize" ma:index="11" nillable="true" ma:displayName="File size" ma:format="Dropdown" ma:internalName="Filesize">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c0c5782-4f8d-428d-beff-b3387859ea33"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85bce4-ed83-4dcb-bb18-6c19b74adf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333760-10fd-4084-8c1c-730c39c97c4f}" ma:internalName="TaxCatchAll" ma:showField="CatchAllData" ma:web="1585bce4-ed83-4dcb-bb18-6c19b74adf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7FBFF0-4406-4CEB-8702-AC5EE0916E20}">
  <ds:schemaRefs>
    <ds:schemaRef ds:uri="http://schemas.microsoft.com/office/2006/metadata/properties"/>
    <ds:schemaRef ds:uri="http://schemas.microsoft.com/office/infopath/2007/PartnerControls"/>
    <ds:schemaRef ds:uri="1954b909-557a-4fc8-bb6e-efc0052d1e0b"/>
    <ds:schemaRef ds:uri="1585bce4-ed83-4dcb-bb18-6c19b74adf2f"/>
  </ds:schemaRefs>
</ds:datastoreItem>
</file>

<file path=customXml/itemProps2.xml><?xml version="1.0" encoding="utf-8"?>
<ds:datastoreItem xmlns:ds="http://schemas.openxmlformats.org/officeDocument/2006/customXml" ds:itemID="{D03557B0-78CC-416B-AB6A-968316725808}">
  <ds:schemaRefs>
    <ds:schemaRef ds:uri="http://schemas.microsoft.com/sharepoint/v3/contenttype/forms"/>
  </ds:schemaRefs>
</ds:datastoreItem>
</file>

<file path=customXml/itemProps3.xml><?xml version="1.0" encoding="utf-8"?>
<ds:datastoreItem xmlns:ds="http://schemas.openxmlformats.org/officeDocument/2006/customXml" ds:itemID="{844E741D-86C2-44AF-8644-B41B11CDB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4b909-557a-4fc8-bb6e-efc0052d1e0b"/>
    <ds:schemaRef ds:uri="1585bce4-ed83-4dcb-bb18-6c19b74ad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1364</Words>
  <Characters>7779</Characters>
  <Application>Microsoft Office Word</Application>
  <DocSecurity>0</DocSecurity>
  <Lines>64</Lines>
  <Paragraphs>18</Paragraphs>
  <ScaleCrop>false</ScaleCrop>
  <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Ma'asi Kaisamy, Ofa</dc:creator>
  <cp:keywords/>
  <dc:description/>
  <cp:lastModifiedBy>Wasilewska, Monika</cp:lastModifiedBy>
  <cp:revision>2</cp:revision>
  <dcterms:created xsi:type="dcterms:W3CDTF">2026-07-06T10:28:00Z</dcterms:created>
  <dcterms:modified xsi:type="dcterms:W3CDTF">2026-07-06T10:28:00Z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0x0101001D5D4A078A4F034082A2BAB76FD5983B</vt:lpwstr>
  </property>
  <property fmtid="{D5CDD505-2E9C-101B-9397-08002B2CF9AE}" pid="3" name="MediaServiceImageTags">
    <vt:lpwstr/>
  </property>
  <property fmtid="{D5CDD505-2E9C-101B-9397-08002B2CF9AE}" pid="4" name="docLang">
    <vt:lpwstr>en</vt:lpwstr>
  </property>
</Properties>
</file>